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6809DDB" w14:textId="77777777" w:rsidR="0034634C" w:rsidRDefault="0034634C">
      <w:pPr>
        <w:spacing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bookmarkStart w:id="0" w:name="_GoBack"/>
      <w:bookmarkEnd w:id="0"/>
    </w:p>
    <w:p w14:paraId="06809DDC" w14:textId="77777777" w:rsidR="0034634C" w:rsidRDefault="005F67ED">
      <w:pPr>
        <w:spacing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МЕТОДИЧНІ РЕКОМЕНДАЦІЇ</w:t>
      </w:r>
    </w:p>
    <w:p w14:paraId="06809DDD" w14:textId="77777777" w:rsidR="0034634C" w:rsidRDefault="005F67ED">
      <w:pPr>
        <w:spacing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щодо удосконалення та оптимізації процесів організації та проведення наукової та науково-технічної експертизи</w:t>
      </w:r>
    </w:p>
    <w:p w14:paraId="06809DDE" w14:textId="77777777" w:rsidR="0034634C" w:rsidRDefault="0034634C">
      <w:pPr>
        <w:spacing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06809DDF" w14:textId="77777777" w:rsidR="0034634C" w:rsidRDefault="0034634C">
      <w:pPr>
        <w:spacing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06809DE0" w14:textId="77777777" w:rsidR="0034634C" w:rsidRDefault="005F67ED">
      <w:pPr>
        <w:spacing w:line="360" w:lineRule="auto"/>
        <w:ind w:firstLine="705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1. Загальні положення…………………………………………………..2</w:t>
      </w:r>
    </w:p>
    <w:p w14:paraId="06809DE1" w14:textId="77777777" w:rsidR="0034634C" w:rsidRDefault="005F67ED">
      <w:pPr>
        <w:spacing w:line="360" w:lineRule="auto"/>
        <w:ind w:firstLine="705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2. Підготовчий етап організації та проведення</w:t>
      </w:r>
    </w:p>
    <w:p w14:paraId="06809DE2" w14:textId="77777777" w:rsidR="0034634C" w:rsidRDefault="005F67ED">
      <w:pPr>
        <w:spacing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наукової і науково-технічної експертизи…….……………………………….2</w:t>
      </w:r>
    </w:p>
    <w:p w14:paraId="06809DE3" w14:textId="77777777" w:rsidR="0034634C" w:rsidRDefault="005F67ED">
      <w:pPr>
        <w:spacing w:line="360" w:lineRule="auto"/>
        <w:ind w:firstLine="705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3. Основний етап організації та проведення</w:t>
      </w:r>
    </w:p>
    <w:p w14:paraId="06809DE4" w14:textId="77777777" w:rsidR="0034634C" w:rsidRDefault="005F67ED">
      <w:pPr>
        <w:spacing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наукової і науково-технічної експертизи…….……………………………….5</w:t>
      </w:r>
    </w:p>
    <w:p w14:paraId="06809DE5" w14:textId="77777777" w:rsidR="0034634C" w:rsidRDefault="005F67ED">
      <w:pPr>
        <w:spacing w:line="360" w:lineRule="auto"/>
        <w:ind w:firstLine="705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4.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Заглючний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етап організації та проведення</w:t>
      </w:r>
    </w:p>
    <w:p w14:paraId="06809DE6" w14:textId="77777777" w:rsidR="0034634C" w:rsidRDefault="005F67ED">
      <w:pPr>
        <w:spacing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наукової і науково-технічної експертизи…….……………………………….9</w:t>
      </w:r>
    </w:p>
    <w:p w14:paraId="06809DE7" w14:textId="77777777" w:rsidR="0034634C" w:rsidRDefault="005F67ED">
      <w:pPr>
        <w:spacing w:line="360" w:lineRule="auto"/>
        <w:ind w:firstLine="708"/>
        <w:jc w:val="both"/>
        <w:rPr>
          <w:rFonts w:ascii="Times New Roman" w:eastAsia="Times New Roman" w:hAnsi="Times New Roman" w:cs="Times New Roman"/>
          <w:i/>
          <w:sz w:val="28"/>
          <w:szCs w:val="28"/>
        </w:rPr>
      </w:pPr>
      <w:r>
        <w:br w:type="page"/>
      </w:r>
    </w:p>
    <w:p w14:paraId="06809DE8" w14:textId="77777777" w:rsidR="0034634C" w:rsidRDefault="005F67ED">
      <w:pPr>
        <w:spacing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lastRenderedPageBreak/>
        <w:t>Загальні положення</w:t>
      </w:r>
    </w:p>
    <w:p w14:paraId="06809DE9" w14:textId="77777777" w:rsidR="0034634C" w:rsidRDefault="0034634C">
      <w:pPr>
        <w:spacing w:line="360" w:lineRule="auto"/>
        <w:ind w:firstLine="705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06809DEA" w14:textId="77777777" w:rsidR="0034634C" w:rsidRDefault="0034634C">
      <w:pPr>
        <w:spacing w:line="360" w:lineRule="auto"/>
        <w:ind w:firstLine="705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06809DEB" w14:textId="77777777" w:rsidR="0034634C" w:rsidRDefault="005F67ED">
      <w:pPr>
        <w:spacing w:line="360" w:lineRule="auto"/>
        <w:ind w:firstLine="705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Методичні рекомендації щодо удосконалення та оптимізації процесів організації та проведення наукової та науково-технічної експертизи (далі - Методичні рекомендації) розроблені з метою удосконалення та оптимізації процесів організації та проведення наукової та науково-технічної експертизи відповідно до Закону України “Про наукову і науково-технічну діяльність”, Закону України “Про наукову і науково-технічну експертизу” та інших нормативно-правових актів.</w:t>
      </w:r>
    </w:p>
    <w:p w14:paraId="06809DEC" w14:textId="77777777" w:rsidR="0034634C" w:rsidRDefault="005F67ED">
      <w:pPr>
        <w:spacing w:line="360" w:lineRule="auto"/>
        <w:ind w:firstLine="705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Ці Методичні рекомендації розроблені щодо організації та проведення наукової та науково-технічної експертизи відкритих матеріалів.</w:t>
      </w:r>
    </w:p>
    <w:p w14:paraId="06809DED" w14:textId="77777777" w:rsidR="0034634C" w:rsidRDefault="005F67ED">
      <w:pPr>
        <w:spacing w:line="360" w:lineRule="auto"/>
        <w:ind w:firstLine="705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Наукова і науково-технічна експертиза об’єктів, які містять інформацію з обмеженим доступом, проводиться відповідно до окремого положення МОН.</w:t>
      </w:r>
    </w:p>
    <w:p w14:paraId="06809DEE" w14:textId="77777777" w:rsidR="0034634C" w:rsidRDefault="0034634C">
      <w:pPr>
        <w:spacing w:line="360" w:lineRule="auto"/>
        <w:ind w:firstLine="705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06809DEF" w14:textId="77777777" w:rsidR="0034634C" w:rsidRDefault="0034634C">
      <w:pPr>
        <w:spacing w:line="360" w:lineRule="auto"/>
        <w:ind w:firstLine="705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06809DF0" w14:textId="77777777" w:rsidR="0034634C" w:rsidRDefault="005F67ED">
      <w:pPr>
        <w:spacing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Підготовчий етап</w:t>
      </w:r>
    </w:p>
    <w:p w14:paraId="06809DF1" w14:textId="77777777" w:rsidR="0034634C" w:rsidRDefault="005F67ED">
      <w:pPr>
        <w:spacing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організації та проведення наукової і науково-технічної експертизи</w:t>
      </w:r>
    </w:p>
    <w:p w14:paraId="06809DF2" w14:textId="77777777" w:rsidR="0034634C" w:rsidRDefault="0034634C">
      <w:pPr>
        <w:spacing w:line="360" w:lineRule="auto"/>
        <w:ind w:firstLine="705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06809DF3" w14:textId="77777777" w:rsidR="0034634C" w:rsidRDefault="0034634C">
      <w:pPr>
        <w:spacing w:line="360" w:lineRule="auto"/>
        <w:ind w:firstLine="705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06809DF4" w14:textId="77777777" w:rsidR="0034634C" w:rsidRDefault="005F67ED">
      <w:pPr>
        <w:spacing w:line="360" w:lineRule="auto"/>
        <w:ind w:firstLine="705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Підготовчий етап організації та проведення наукової і науково-технічної експертизи включає наступні кроки:</w:t>
      </w:r>
    </w:p>
    <w:p w14:paraId="06809DF5" w14:textId="77777777" w:rsidR="0034634C" w:rsidRDefault="005F67ED">
      <w:pPr>
        <w:spacing w:line="360" w:lineRule="auto"/>
        <w:ind w:firstLine="705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1) підписання Наказу про організацію та проведення наукової і науково-технічної експертизи Міністерством освіти і науки України;</w:t>
      </w:r>
    </w:p>
    <w:p w14:paraId="06809DF6" w14:textId="77777777" w:rsidR="0034634C" w:rsidRDefault="005F67ED">
      <w:pPr>
        <w:spacing w:line="360" w:lineRule="auto"/>
        <w:ind w:firstLine="705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2) підписання договору між замовником та організатором наукової і науково-технічної експертизи;</w:t>
      </w:r>
    </w:p>
    <w:p w14:paraId="06809DF7" w14:textId="77777777" w:rsidR="0034634C" w:rsidRDefault="005F67ED">
      <w:pPr>
        <w:spacing w:line="360" w:lineRule="auto"/>
        <w:ind w:firstLine="705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3) перевірка матеріалів, що підлягають науковій і науково-технічній експертизі, замовником;</w:t>
      </w:r>
    </w:p>
    <w:p w14:paraId="06809DF8" w14:textId="77777777" w:rsidR="0034634C" w:rsidRDefault="005F67ED">
      <w:pPr>
        <w:spacing w:line="360" w:lineRule="auto"/>
        <w:ind w:firstLine="705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lastRenderedPageBreak/>
        <w:t>4) передача та отримання матеріалів для організації та проведення наукової і науково-технічної експертизи.</w:t>
      </w:r>
    </w:p>
    <w:p w14:paraId="06809DF9" w14:textId="77777777" w:rsidR="0034634C" w:rsidRDefault="005F67ED">
      <w:pPr>
        <w:spacing w:line="360" w:lineRule="auto"/>
        <w:ind w:firstLine="705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Підставою для організації та проведення наукової і науково-технічної експертизи, а також передачі відповідних матеріалів, є Наказ МОН про організацію та проведення наукової і науково-технічної експертизи та договір між Міністерством освіти і науки України (замовник) та Українським інститутом науково-технічної експертизи та інформації (організатор).</w:t>
      </w:r>
    </w:p>
    <w:p w14:paraId="06809DFA" w14:textId="77777777" w:rsidR="0034634C" w:rsidRDefault="005F67ED">
      <w:pPr>
        <w:spacing w:line="360" w:lineRule="auto"/>
        <w:ind w:firstLine="705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Перед передачею матеріалів для організації та проведення наукової і науково-технічної експертизи замовник протягом 7 робочих днів перевіряє вказані матеріали на їхню відповідність кількості об’єктів експертизи в Переліку об’єктів наукової і науково-технічної експертизи, який передається організатору.</w:t>
      </w:r>
    </w:p>
    <w:p w14:paraId="06809DFB" w14:textId="77777777" w:rsidR="0034634C" w:rsidRDefault="005F67ED">
      <w:pPr>
        <w:spacing w:line="360" w:lineRule="auto"/>
        <w:ind w:firstLine="705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Замовник передає організатору матеріали щодо об’єктів експертизи в електронному вигляді у форматі DOCX або PDF.</w:t>
      </w:r>
    </w:p>
    <w:p w14:paraId="06809DFC" w14:textId="77777777" w:rsidR="0034634C" w:rsidRDefault="005F67ED">
      <w:pPr>
        <w:spacing w:line="360" w:lineRule="auto"/>
        <w:ind w:firstLine="705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Матеріали, що передаються:</w:t>
      </w:r>
    </w:p>
    <w:p w14:paraId="06809DFD" w14:textId="77777777" w:rsidR="0034634C" w:rsidRDefault="005F67ED">
      <w:pPr>
        <w:spacing w:line="360" w:lineRule="auto"/>
        <w:ind w:firstLine="705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1. Супровідний лист.</w:t>
      </w:r>
    </w:p>
    <w:p w14:paraId="06809DFE" w14:textId="77777777" w:rsidR="0034634C" w:rsidRDefault="005F67ED">
      <w:pPr>
        <w:spacing w:line="360" w:lineRule="auto"/>
        <w:ind w:firstLine="705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2. Перелік об’єктів наукової і науково-технічної експертизи.</w:t>
      </w:r>
    </w:p>
    <w:p w14:paraId="06809DFF" w14:textId="77777777" w:rsidR="0034634C" w:rsidRDefault="005F67ED">
      <w:pPr>
        <w:spacing w:line="360" w:lineRule="auto"/>
        <w:ind w:firstLine="705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3. Матеріали щодо кожного об’єкта наукової і науково-технічної експертизи.</w:t>
      </w:r>
    </w:p>
    <w:p w14:paraId="06809E00" w14:textId="77777777" w:rsidR="0034634C" w:rsidRDefault="005F67ED">
      <w:pPr>
        <w:spacing w:line="360" w:lineRule="auto"/>
        <w:ind w:firstLine="705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Кількість переданих матеріалів щодо кожного об’єкта експертизи повинна відповідати кількості об’єктів експертизи в наданому замовником Переліку. У разі, якщо щодо одного об’єкта експертизи надається декілька матеріалів - вони повинні бути об’єднані в один пакет файлів у форматі ZIP.</w:t>
      </w:r>
    </w:p>
    <w:p w14:paraId="06809E01" w14:textId="77777777" w:rsidR="0034634C" w:rsidRDefault="0034634C">
      <w:pPr>
        <w:spacing w:line="360" w:lineRule="auto"/>
        <w:ind w:firstLine="705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06809E02" w14:textId="77777777" w:rsidR="0034634C" w:rsidRDefault="005F67ED">
      <w:pPr>
        <w:spacing w:line="360" w:lineRule="auto"/>
        <w:ind w:firstLine="705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У випадку організації та проведення наукової і науково-технічної експертизи через автоматизовану інформаційну систему, в тому числі Національну електронну науково-інформаційну систему (далі  - АІС), автори (керівники) об’єктів експертизи завантажують такі об’єкти в </w:t>
      </w:r>
      <w:r>
        <w:rPr>
          <w:rFonts w:ascii="Times New Roman" w:eastAsia="Times New Roman" w:hAnsi="Times New Roman" w:cs="Times New Roman"/>
          <w:sz w:val="28"/>
          <w:szCs w:val="28"/>
        </w:rPr>
        <w:lastRenderedPageBreak/>
        <w:t>систему самостійно або ж передають відповідальній особі замовника чи організатора, яка завантажує відповідні об’єкти в систему.</w:t>
      </w:r>
    </w:p>
    <w:p w14:paraId="06809E03" w14:textId="77777777" w:rsidR="0034634C" w:rsidRDefault="005F67ED">
      <w:pPr>
        <w:spacing w:line="360" w:lineRule="auto"/>
        <w:ind w:firstLine="705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Після завантаження усіх поданих об’єктів до АІС виконуються кроки 3 і 4 підготовчого етапу організації та проведення наукової і науково-технічної експертизи, а саме:</w:t>
      </w:r>
    </w:p>
    <w:p w14:paraId="06809E04" w14:textId="77777777" w:rsidR="0034634C" w:rsidRDefault="005F67ED">
      <w:pPr>
        <w:spacing w:line="360" w:lineRule="auto"/>
        <w:ind w:firstLine="705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3) перевірка завантажених до АІС матеріалів, що підлягають науковій і науково-технічній експертизі, замовником;</w:t>
      </w:r>
    </w:p>
    <w:p w14:paraId="06809E05" w14:textId="77777777" w:rsidR="0034634C" w:rsidRDefault="005F67ED">
      <w:pPr>
        <w:spacing w:line="360" w:lineRule="auto"/>
        <w:ind w:firstLine="705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4) передача та отримання матеріалів для організації та проведення наукової і науково-технічної експертизи з посиланням на відповідні об’єкти експертизи в АІС.</w:t>
      </w:r>
    </w:p>
    <w:p w14:paraId="06809E06" w14:textId="77777777" w:rsidR="0034634C" w:rsidRDefault="0034634C">
      <w:pPr>
        <w:spacing w:line="360" w:lineRule="auto"/>
        <w:ind w:firstLine="705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06809E07" w14:textId="77777777" w:rsidR="0034634C" w:rsidRDefault="0034634C">
      <w:pPr>
        <w:spacing w:line="360" w:lineRule="auto"/>
        <w:ind w:firstLine="708"/>
        <w:jc w:val="both"/>
        <w:rPr>
          <w:rFonts w:ascii="Times New Roman" w:eastAsia="Times New Roman" w:hAnsi="Times New Roman" w:cs="Times New Roman"/>
          <w:b/>
          <w:sz w:val="28"/>
          <w:szCs w:val="28"/>
          <w:shd w:val="clear" w:color="auto" w:fill="E06666"/>
        </w:rPr>
      </w:pPr>
    </w:p>
    <w:p w14:paraId="06809E08" w14:textId="77777777" w:rsidR="0034634C" w:rsidRDefault="0034634C">
      <w:pPr>
        <w:spacing w:line="360" w:lineRule="auto"/>
        <w:ind w:firstLine="705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06809E09" w14:textId="77777777" w:rsidR="0034634C" w:rsidRDefault="005F67ED">
      <w:pPr>
        <w:spacing w:line="360" w:lineRule="auto"/>
        <w:ind w:firstLine="705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br w:type="page"/>
      </w:r>
    </w:p>
    <w:p w14:paraId="06809E0A" w14:textId="77777777" w:rsidR="0034634C" w:rsidRDefault="005F67ED">
      <w:pPr>
        <w:spacing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lastRenderedPageBreak/>
        <w:t>Основний етап</w:t>
      </w:r>
    </w:p>
    <w:p w14:paraId="06809E0B" w14:textId="77777777" w:rsidR="0034634C" w:rsidRDefault="005F67ED">
      <w:pPr>
        <w:spacing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організації та проведення наукової і науково-технічної експертизи</w:t>
      </w:r>
    </w:p>
    <w:p w14:paraId="06809E0C" w14:textId="77777777" w:rsidR="0034634C" w:rsidRDefault="0034634C">
      <w:pPr>
        <w:spacing w:line="360" w:lineRule="auto"/>
        <w:ind w:firstLine="705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06809E0D" w14:textId="77777777" w:rsidR="0034634C" w:rsidRDefault="0034634C">
      <w:pPr>
        <w:spacing w:line="360" w:lineRule="auto"/>
        <w:ind w:firstLine="705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06809E0E" w14:textId="77777777" w:rsidR="0034634C" w:rsidRDefault="005F67ED">
      <w:pPr>
        <w:spacing w:line="360" w:lineRule="auto"/>
        <w:ind w:firstLine="705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Основний етап організації та проведення наукової і науково-технічної експертизи включає наступні кроки:</w:t>
      </w:r>
    </w:p>
    <w:p w14:paraId="06809E0F" w14:textId="77777777" w:rsidR="0034634C" w:rsidRDefault="005F67ED">
      <w:pPr>
        <w:spacing w:line="360" w:lineRule="auto"/>
        <w:ind w:firstLine="705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1) первинний етап пошуку та призначення експертів наукової і науково-технічної експертизи:</w:t>
      </w:r>
    </w:p>
    <w:p w14:paraId="06809E10" w14:textId="77777777" w:rsidR="0034634C" w:rsidRDefault="005F67ED">
      <w:pPr>
        <w:spacing w:line="360" w:lineRule="auto"/>
        <w:ind w:left="720" w:firstLine="705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-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логічно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>-смислове визначення та групування об’єктів для призначення експертів;</w:t>
      </w:r>
    </w:p>
    <w:p w14:paraId="06809E11" w14:textId="77777777" w:rsidR="0034634C" w:rsidRDefault="005F67ED">
      <w:pPr>
        <w:spacing w:line="360" w:lineRule="auto"/>
        <w:ind w:left="720" w:firstLine="705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 призначення експертів у телефонному та/або он-лайн режимі;</w:t>
      </w:r>
    </w:p>
    <w:p w14:paraId="06809E12" w14:textId="77777777" w:rsidR="0034634C" w:rsidRDefault="005F67ED">
      <w:pPr>
        <w:spacing w:line="360" w:lineRule="auto"/>
        <w:ind w:left="720" w:firstLine="705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 розсилання завдань в електронному вигляді;</w:t>
      </w:r>
    </w:p>
    <w:p w14:paraId="06809E13" w14:textId="77777777" w:rsidR="0034634C" w:rsidRDefault="005F67ED">
      <w:pPr>
        <w:spacing w:line="360" w:lineRule="auto"/>
        <w:ind w:firstLine="705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2) додатковий етап пошуку та призначення експертів наукової і науково-технічної експертизи (у разі неможливості призначення експертів та\або відмови експертів від проведення експертизи):</w:t>
      </w:r>
    </w:p>
    <w:p w14:paraId="06809E14" w14:textId="77777777" w:rsidR="0034634C" w:rsidRDefault="005F67ED">
      <w:pPr>
        <w:spacing w:line="360" w:lineRule="auto"/>
        <w:ind w:left="720" w:firstLine="705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-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логічно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>-смислове визначення та групування об’єктів для призначення експертів;</w:t>
      </w:r>
    </w:p>
    <w:p w14:paraId="06809E15" w14:textId="77777777" w:rsidR="0034634C" w:rsidRDefault="005F67ED">
      <w:pPr>
        <w:spacing w:line="360" w:lineRule="auto"/>
        <w:ind w:left="720" w:firstLine="705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 призначення експертів у телефонному та/або он-лайн режимі;</w:t>
      </w:r>
    </w:p>
    <w:p w14:paraId="06809E16" w14:textId="77777777" w:rsidR="0034634C" w:rsidRDefault="005F67ED">
      <w:pPr>
        <w:spacing w:line="360" w:lineRule="auto"/>
        <w:ind w:left="720" w:firstLine="705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 розсилання завдань в електронному вигляді;</w:t>
      </w:r>
    </w:p>
    <w:p w14:paraId="06809E17" w14:textId="77777777" w:rsidR="0034634C" w:rsidRDefault="005F67ED">
      <w:pPr>
        <w:spacing w:line="360" w:lineRule="auto"/>
        <w:ind w:firstLine="705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3) збір актуальних даних щодо підтвердження кваліфікації експерта та платіжної інформації;</w:t>
      </w:r>
    </w:p>
    <w:p w14:paraId="06809E18" w14:textId="77777777" w:rsidR="0034634C" w:rsidRDefault="005F67ED">
      <w:pPr>
        <w:spacing w:line="360" w:lineRule="auto"/>
        <w:ind w:firstLine="705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4) підписання договорів з експертами на проведення наукової і науково-технічної експертизи.</w:t>
      </w:r>
    </w:p>
    <w:p w14:paraId="06809E19" w14:textId="77777777" w:rsidR="0034634C" w:rsidRDefault="005F67ED">
      <w:pPr>
        <w:spacing w:line="360" w:lineRule="auto"/>
        <w:ind w:firstLine="705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Нормативний час виконання первинного та додаткового етапу пошуку та призначення експертів наукової і науково-технічної експертизи одним відповідальним організатором в залежності від кількості експертів:</w:t>
      </w:r>
    </w:p>
    <w:p w14:paraId="06809E1A" w14:textId="77777777" w:rsidR="0034634C" w:rsidRDefault="005F67ED">
      <w:pPr>
        <w:spacing w:line="360" w:lineRule="auto"/>
        <w:ind w:firstLine="705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до 10 об’єктів експертизи - від 3,5 робочих годин до 10,0 роб. годин;</w:t>
      </w:r>
    </w:p>
    <w:p w14:paraId="06809E1B" w14:textId="77777777" w:rsidR="0034634C" w:rsidRDefault="005F67ED">
      <w:pPr>
        <w:spacing w:line="360" w:lineRule="auto"/>
        <w:ind w:firstLine="705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11 - 20 об’єктів експертизи - від 10,0  робочих годин до 30,0 роб. годин;</w:t>
      </w:r>
    </w:p>
    <w:p w14:paraId="06809E1C" w14:textId="77777777" w:rsidR="0034634C" w:rsidRDefault="005F67ED">
      <w:pPr>
        <w:spacing w:line="360" w:lineRule="auto"/>
        <w:ind w:firstLine="705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lastRenderedPageBreak/>
        <w:t>21 - 30 об’єктів експертизи - від 20,0  робочих годин до 60,0 роб. годин;</w:t>
      </w:r>
    </w:p>
    <w:p w14:paraId="06809E1D" w14:textId="77777777" w:rsidR="0034634C" w:rsidRDefault="005F67ED">
      <w:pPr>
        <w:spacing w:line="360" w:lineRule="auto"/>
        <w:ind w:firstLine="705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31 - 40 об’єктів експертизи - від 33,5  робочих годин до 100,0 роб. годин.</w:t>
      </w:r>
    </w:p>
    <w:p w14:paraId="06809E1E" w14:textId="77777777" w:rsidR="0034634C" w:rsidRDefault="005F67ED">
      <w:pPr>
        <w:spacing w:line="360" w:lineRule="auto"/>
        <w:ind w:firstLine="705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При цьому, потрібно зазначити, що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логічно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>-смислове визначення та групування об’єктів для призначення експертів займає від 50 до 80 % робочого часу, витраченого на пошук та призначення експертів наукової і науково-технічної експертизи, в залежності від кількості об’єктів експертизи та призначених експертів.</w:t>
      </w:r>
    </w:p>
    <w:p w14:paraId="06809E1F" w14:textId="77777777" w:rsidR="0034634C" w:rsidRDefault="005F67ED">
      <w:pPr>
        <w:spacing w:line="360" w:lineRule="auto"/>
        <w:ind w:firstLine="705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Не рекомендується призначати одного відповідального організатора на більше ніж 40 об’єктів експертизи з метою зменшення ризику виникнення помилок та затримок.</w:t>
      </w:r>
    </w:p>
    <w:p w14:paraId="06809E20" w14:textId="77777777" w:rsidR="0034634C" w:rsidRDefault="005F67ED">
      <w:pPr>
        <w:spacing w:line="360" w:lineRule="auto"/>
        <w:ind w:firstLine="705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Збір актуальних даних щодо підтвердження кваліфікації експерта та платіжної інформації здійснюється шляхом заповнення експертом даних, необхідних для підписання трудової угоди на виконання наукової і науково-технічної експертизи. Форма для заповнення даних надсилається організатором разом з матеріалами щодо об’єкта експертизи та формою експертного висновку.</w:t>
      </w:r>
    </w:p>
    <w:p w14:paraId="06809E21" w14:textId="77777777" w:rsidR="0034634C" w:rsidRDefault="005F67ED">
      <w:pPr>
        <w:spacing w:line="360" w:lineRule="auto"/>
        <w:ind w:firstLine="705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Під час збору вказаних даних організатор проводить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мультиетапну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перевірку поданих експертами даних на наявність помилок та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неточностей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. У разі виявлення помилок чи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неточностей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в даних щодо підтвердження кваліфікації експерта та платіжної інформації, відповідальний організатор уточнює дані в експерта.</w:t>
      </w:r>
    </w:p>
    <w:p w14:paraId="06809E22" w14:textId="77777777" w:rsidR="0034634C" w:rsidRDefault="005F67ED">
      <w:pPr>
        <w:spacing w:line="360" w:lineRule="auto"/>
        <w:ind w:firstLine="705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Підписання договорів з експертами на проведення наукової і науково-технічної експертизи може відбуватися як через сервіси електронного документообігу, так і шляхом фізичного підписання трудової угоди та надсилання паперового примірника організатору.</w:t>
      </w:r>
    </w:p>
    <w:p w14:paraId="06809E23" w14:textId="77777777" w:rsidR="0034634C" w:rsidRDefault="005F67ED">
      <w:pPr>
        <w:spacing w:line="360" w:lineRule="auto"/>
        <w:ind w:firstLine="705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Термін проведення основного етапу організації та проведення наукової і науково-технічної експертизи визначається договором і, як </w:t>
      </w:r>
      <w:r>
        <w:rPr>
          <w:rFonts w:ascii="Times New Roman" w:eastAsia="Times New Roman" w:hAnsi="Times New Roman" w:cs="Times New Roman"/>
          <w:sz w:val="28"/>
          <w:szCs w:val="28"/>
        </w:rPr>
        <w:lastRenderedPageBreak/>
        <w:t>правило, становить 30 календарних днів. Основний етап розпочинається після отриманням організатором, належним чином оформлених матеріалів для наукової і науково-технічної експертизи.</w:t>
      </w:r>
    </w:p>
    <w:p w14:paraId="06809E24" w14:textId="77777777" w:rsidR="0034634C" w:rsidRDefault="0034634C">
      <w:pPr>
        <w:spacing w:line="360" w:lineRule="auto"/>
        <w:ind w:firstLine="705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06809E25" w14:textId="77777777" w:rsidR="0034634C" w:rsidRDefault="005F67ED">
      <w:pPr>
        <w:spacing w:line="360" w:lineRule="auto"/>
        <w:ind w:firstLine="705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У випадку організації та проведення наукової і науково-технічної експертизи через автоматизовану інформаційну систему, в тому числі Національну електронну науково-інформаційну систему,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логічно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>-смислове визначення та групування об’єктів для призначення експертів не проводиться в рамках перших двох кроків основного етапу організації та проведення наукової і науково-технічної експертизи.</w:t>
      </w:r>
    </w:p>
    <w:p w14:paraId="06809E26" w14:textId="77777777" w:rsidR="0034634C" w:rsidRDefault="005F67ED">
      <w:pPr>
        <w:spacing w:line="360" w:lineRule="auto"/>
        <w:ind w:firstLine="705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Натомість пошук та призначення експертів наукової і науково-технічної експертизи відбувається наступним чином:</w:t>
      </w:r>
    </w:p>
    <w:p w14:paraId="06809E27" w14:textId="77777777" w:rsidR="0034634C" w:rsidRDefault="005F67ED">
      <w:pPr>
        <w:spacing w:line="360" w:lineRule="auto"/>
        <w:ind w:firstLine="705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1) первинний етап пошуку та призначення експертів наукової і науково-технічної експертизи:</w:t>
      </w:r>
    </w:p>
    <w:p w14:paraId="06809E28" w14:textId="77777777" w:rsidR="0034634C" w:rsidRDefault="005F67ED">
      <w:pPr>
        <w:spacing w:line="360" w:lineRule="auto"/>
        <w:ind w:left="705" w:firstLine="705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 повідомлення експертам про початок основного етапу організації та проведення наукової і науково-технічної експертизи;</w:t>
      </w:r>
    </w:p>
    <w:p w14:paraId="06809E29" w14:textId="77777777" w:rsidR="0034634C" w:rsidRDefault="005F67ED">
      <w:pPr>
        <w:spacing w:line="360" w:lineRule="auto"/>
        <w:ind w:left="705" w:firstLine="705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 самостійний вибір експертами об’єктів, щодо яких вони мають бажання здійснити експертизу;</w:t>
      </w:r>
    </w:p>
    <w:p w14:paraId="06809E2A" w14:textId="77777777" w:rsidR="0034634C" w:rsidRDefault="005F67ED">
      <w:pPr>
        <w:spacing w:line="360" w:lineRule="auto"/>
        <w:ind w:left="705" w:firstLine="705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 погодження або відмова відповідальною особою організатора експертизи про проведення експертизи об’єктів, вибраних експертами самостійно;</w:t>
      </w:r>
    </w:p>
    <w:p w14:paraId="06809E2B" w14:textId="77777777" w:rsidR="0034634C" w:rsidRDefault="005F67ED">
      <w:pPr>
        <w:spacing w:line="360" w:lineRule="auto"/>
        <w:ind w:firstLine="705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2) перший додатковий етап пошуку та призначення експертів наукової і науково-технічної експертизи:</w:t>
      </w:r>
    </w:p>
    <w:p w14:paraId="06809E2C" w14:textId="77777777" w:rsidR="0034634C" w:rsidRDefault="005F67ED">
      <w:pPr>
        <w:spacing w:line="360" w:lineRule="auto"/>
        <w:ind w:left="705" w:firstLine="705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 призначення експертів відповідно до їхньої кваліфікації;</w:t>
      </w:r>
    </w:p>
    <w:p w14:paraId="06809E2D" w14:textId="77777777" w:rsidR="0034634C" w:rsidRDefault="005F67ED">
      <w:pPr>
        <w:spacing w:line="360" w:lineRule="auto"/>
        <w:ind w:left="705" w:firstLine="705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 погодження або відмова експертами про проведення експертизи об’єктів, призначених організатором;</w:t>
      </w:r>
    </w:p>
    <w:p w14:paraId="06809E2E" w14:textId="77777777" w:rsidR="0034634C" w:rsidRDefault="005F67ED">
      <w:pPr>
        <w:spacing w:line="360" w:lineRule="auto"/>
        <w:ind w:firstLine="705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3) другий додатковий етап пошуку та призначення експертів наукової і науково-технічної експертизи:</w:t>
      </w:r>
    </w:p>
    <w:p w14:paraId="06809E2F" w14:textId="77777777" w:rsidR="0034634C" w:rsidRDefault="005F67ED">
      <w:pPr>
        <w:spacing w:line="360" w:lineRule="auto"/>
        <w:ind w:left="705" w:firstLine="705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 призначення експертів відповідно до їхньої кваліфікації;</w:t>
      </w:r>
    </w:p>
    <w:p w14:paraId="06809E30" w14:textId="77777777" w:rsidR="0034634C" w:rsidRDefault="005F67ED">
      <w:pPr>
        <w:spacing w:line="360" w:lineRule="auto"/>
        <w:ind w:left="705" w:firstLine="705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lastRenderedPageBreak/>
        <w:t>- погодження або відмова експертами про проведення експертизи об’єктів, призначених організатором.</w:t>
      </w:r>
    </w:p>
    <w:p w14:paraId="06809E31" w14:textId="77777777" w:rsidR="0034634C" w:rsidRDefault="005F67ED">
      <w:pPr>
        <w:spacing w:line="360" w:lineRule="auto"/>
        <w:ind w:firstLine="705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У випадку організації та проведення наукової і науково-технічної експертизи через автоматизовану інформаційну систему, в тому числі Національну електронну науково-інформаційну систему, нормативний час виконання первинного та додаткових етапів пошуку та призначення експертів наукової і науково-технічної експертизи одним відповідальним організатором в залежності від кількості експертів:</w:t>
      </w:r>
    </w:p>
    <w:p w14:paraId="06809E32" w14:textId="77777777" w:rsidR="0034634C" w:rsidRDefault="005F67ED">
      <w:pPr>
        <w:spacing w:line="360" w:lineRule="auto"/>
        <w:ind w:firstLine="705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до 10 об’єктів експертизи - від 1,5 робочих годин до 5,0 роб. годин;</w:t>
      </w:r>
    </w:p>
    <w:p w14:paraId="06809E33" w14:textId="77777777" w:rsidR="0034634C" w:rsidRDefault="005F67ED">
      <w:pPr>
        <w:spacing w:line="360" w:lineRule="auto"/>
        <w:ind w:firstLine="705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11 - 20 об’єктів експертизи - від 3,5 робочих годин до 10,0 роб. годин;</w:t>
      </w:r>
    </w:p>
    <w:p w14:paraId="06809E34" w14:textId="77777777" w:rsidR="0034634C" w:rsidRDefault="005F67ED">
      <w:pPr>
        <w:spacing w:line="360" w:lineRule="auto"/>
        <w:ind w:firstLine="705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21 - 30 об’єктів експертизи - від 5,0  робочих годин до 15,0 роб. годин;</w:t>
      </w:r>
    </w:p>
    <w:p w14:paraId="06809E35" w14:textId="77777777" w:rsidR="0034634C" w:rsidRDefault="005F67ED">
      <w:pPr>
        <w:spacing w:line="360" w:lineRule="auto"/>
        <w:ind w:firstLine="705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31 - 40 об’єктів експертизи - від 6,5  робочих годин до 20,0 роб. годин.</w:t>
      </w:r>
    </w:p>
    <w:p w14:paraId="06809E36" w14:textId="77777777" w:rsidR="0034634C" w:rsidRDefault="005F67ED">
      <w:pPr>
        <w:spacing w:line="360" w:lineRule="auto"/>
        <w:ind w:firstLine="705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Збір актуальних даних щодо підтвердження кваліфікації експерта та платіжної інформації здійснюється шляхом заповнення експертом даних, необхідних для підписання трудової угоди на виконання наукової і науково-технічної експертизи, в автоматизованій інформаційній системі.</w:t>
      </w:r>
    </w:p>
    <w:p w14:paraId="06809E37" w14:textId="77777777" w:rsidR="0034634C" w:rsidRDefault="0034634C">
      <w:pPr>
        <w:spacing w:line="360" w:lineRule="auto"/>
        <w:ind w:firstLine="705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06809E38" w14:textId="77777777" w:rsidR="0034634C" w:rsidRDefault="005F67ED">
      <w:pPr>
        <w:spacing w:line="360" w:lineRule="auto"/>
        <w:ind w:firstLine="705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br w:type="page"/>
      </w:r>
    </w:p>
    <w:p w14:paraId="06809E39" w14:textId="77777777" w:rsidR="0034634C" w:rsidRDefault="005F67ED">
      <w:pPr>
        <w:spacing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lastRenderedPageBreak/>
        <w:t>Заключний етап</w:t>
      </w:r>
    </w:p>
    <w:p w14:paraId="06809E3A" w14:textId="77777777" w:rsidR="0034634C" w:rsidRDefault="005F67ED">
      <w:pPr>
        <w:spacing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організації та проведення наукової і науково-технічної експертизи</w:t>
      </w:r>
    </w:p>
    <w:p w14:paraId="06809E3B" w14:textId="77777777" w:rsidR="0034634C" w:rsidRDefault="0034634C">
      <w:pPr>
        <w:spacing w:line="360" w:lineRule="auto"/>
        <w:ind w:firstLine="705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06809E3C" w14:textId="77777777" w:rsidR="0034634C" w:rsidRDefault="0034634C">
      <w:pPr>
        <w:spacing w:line="360" w:lineRule="auto"/>
        <w:ind w:firstLine="705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06809E3D" w14:textId="77777777" w:rsidR="0034634C" w:rsidRDefault="005F67ED">
      <w:pPr>
        <w:spacing w:line="360" w:lineRule="auto"/>
        <w:ind w:firstLine="705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Заключний етап організації та проведення наукової і науково-технічної експертизи включає наступні кроки:</w:t>
      </w:r>
    </w:p>
    <w:p w14:paraId="06809E3E" w14:textId="77777777" w:rsidR="0034634C" w:rsidRDefault="005F67ED">
      <w:pPr>
        <w:spacing w:line="360" w:lineRule="auto"/>
        <w:ind w:firstLine="705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1) отримання завершених та підписаних експертних висновків;</w:t>
      </w:r>
    </w:p>
    <w:p w14:paraId="06809E3F" w14:textId="77777777" w:rsidR="0034634C" w:rsidRDefault="005F67ED">
      <w:pPr>
        <w:spacing w:line="360" w:lineRule="auto"/>
        <w:ind w:firstLine="705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2) оплата праці експертів, які залучалися для проведення наукової та науково-технічної експертиз;</w:t>
      </w:r>
    </w:p>
    <w:p w14:paraId="06809E40" w14:textId="77777777" w:rsidR="0034634C" w:rsidRDefault="005F67ED">
      <w:pPr>
        <w:spacing w:line="360" w:lineRule="auto"/>
        <w:ind w:firstLine="705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2) підготовка узагальненого висновку наукової і науково-технічної експертизи, у разі потреби;</w:t>
      </w:r>
    </w:p>
    <w:p w14:paraId="06809E41" w14:textId="77777777" w:rsidR="0034634C" w:rsidRDefault="005F67ED">
      <w:pPr>
        <w:spacing w:line="360" w:lineRule="auto"/>
        <w:ind w:firstLine="705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3) підготовка рейтингової таблиці об’єктів експертизи, у разі потреби;</w:t>
      </w:r>
    </w:p>
    <w:p w14:paraId="06809E42" w14:textId="77777777" w:rsidR="0034634C" w:rsidRDefault="005F67ED">
      <w:pPr>
        <w:spacing w:line="360" w:lineRule="auto"/>
        <w:ind w:firstLine="705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4) передача матеріалів до Міністерства освіти і науки України;</w:t>
      </w:r>
    </w:p>
    <w:p w14:paraId="06809E43" w14:textId="77777777" w:rsidR="0034634C" w:rsidRDefault="005F67ED">
      <w:pPr>
        <w:spacing w:line="360" w:lineRule="auto"/>
        <w:ind w:firstLine="705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5) підготовка, узгодження та підписання Акту здачі-приймання виконаної роботи.</w:t>
      </w:r>
    </w:p>
    <w:p w14:paraId="06809E44" w14:textId="77777777" w:rsidR="0034634C" w:rsidRDefault="005F67ED">
      <w:pPr>
        <w:spacing w:line="360" w:lineRule="auto"/>
        <w:ind w:firstLine="705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Після завершення експертизи, експерти надсилають паперові примірники підписаних експертних висновків на пошту організатора, а також надають електронну версію висновка у форматі PDF.</w:t>
      </w:r>
    </w:p>
    <w:p w14:paraId="06809E45" w14:textId="77777777" w:rsidR="0034634C" w:rsidRDefault="005F67ED">
      <w:pPr>
        <w:spacing w:line="360" w:lineRule="auto"/>
        <w:ind w:firstLine="705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У разі потреби, відповідальні організатори готують узагальнені експертні висновки з коротким резюме щодо кожного об’єкта експертизи на основі висновків експертів, а також розробляють рейтингову таблицю з рейтинговими оцінками об’єктів експертизи.</w:t>
      </w:r>
    </w:p>
    <w:p w14:paraId="06809E46" w14:textId="77777777" w:rsidR="0034634C" w:rsidRDefault="005F67ED">
      <w:pPr>
        <w:spacing w:line="360" w:lineRule="auto"/>
        <w:ind w:firstLine="705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По завершенню наукової і науково-технічної експертизи організатор передає замовнику матеріали щодо проведеної експертизи в електронному вигляді у форматі DOCX або PDF та/або в паперовому вигляді.</w:t>
      </w:r>
    </w:p>
    <w:p w14:paraId="06809E47" w14:textId="77777777" w:rsidR="0034634C" w:rsidRDefault="005F67ED">
      <w:pPr>
        <w:spacing w:line="360" w:lineRule="auto"/>
        <w:ind w:firstLine="705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Матеріали, що передаються:</w:t>
      </w:r>
    </w:p>
    <w:p w14:paraId="06809E48" w14:textId="77777777" w:rsidR="0034634C" w:rsidRDefault="005F67ED">
      <w:pPr>
        <w:spacing w:line="360" w:lineRule="auto"/>
        <w:ind w:firstLine="705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1. Супровідний лист.</w:t>
      </w:r>
    </w:p>
    <w:p w14:paraId="06809E49" w14:textId="77777777" w:rsidR="0034634C" w:rsidRDefault="005F67ED">
      <w:pPr>
        <w:spacing w:line="360" w:lineRule="auto"/>
        <w:ind w:firstLine="705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2. Експертні висновки.</w:t>
      </w:r>
    </w:p>
    <w:p w14:paraId="06809E4A" w14:textId="77777777" w:rsidR="0034634C" w:rsidRDefault="005F67ED">
      <w:pPr>
        <w:spacing w:line="360" w:lineRule="auto"/>
        <w:ind w:firstLine="705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lastRenderedPageBreak/>
        <w:t>3. Рейтингова таблиця об’єктів експертизи (якщо передбачено договором).</w:t>
      </w:r>
    </w:p>
    <w:p w14:paraId="06809E4B" w14:textId="77777777" w:rsidR="0034634C" w:rsidRDefault="005F67ED">
      <w:pPr>
        <w:spacing w:line="360" w:lineRule="auto"/>
        <w:ind w:firstLine="705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4. Узагальнений експертний висновок (якщо передбачено договором).</w:t>
      </w:r>
    </w:p>
    <w:p w14:paraId="06809E4C" w14:textId="77777777" w:rsidR="0034634C" w:rsidRDefault="005F67ED">
      <w:pPr>
        <w:spacing w:line="360" w:lineRule="auto"/>
        <w:ind w:firstLine="705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Оплата праці експертів, які залучалися для проведення наукової та науково-технічної експертиз, проводиться у строк, що не перевищує 30 календарних днів з моменту отримання організатором фінансування від замовника, за умови підписання експертом договору на проведення наукової і науково-технічної експертизи з організатором та надання експертного висновку.</w:t>
      </w:r>
    </w:p>
    <w:p w14:paraId="06809E4D" w14:textId="77777777" w:rsidR="0034634C" w:rsidRDefault="005F67ED">
      <w:pPr>
        <w:spacing w:line="360" w:lineRule="auto"/>
        <w:ind w:firstLine="705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Термін проведення заключного етапу організації та проведення наукової і науково-технічної експертизи визначається договором і, як правило, становить 5 робочих днів. Заключний етап розпочинається після закінчення терміну проведення основного етапу організації та проведення наукової і науково-технічної експертизи.</w:t>
      </w:r>
    </w:p>
    <w:p w14:paraId="06809E4E" w14:textId="77777777" w:rsidR="0034634C" w:rsidRDefault="0034634C">
      <w:pPr>
        <w:spacing w:line="360" w:lineRule="auto"/>
        <w:ind w:firstLine="705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06809E4F" w14:textId="77777777" w:rsidR="0034634C" w:rsidRDefault="005F67ED">
      <w:pPr>
        <w:spacing w:line="360" w:lineRule="auto"/>
        <w:ind w:firstLine="705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У випадку організації та проведення наукової і науково-технічної експертизи через автоматизовану інформаційну систему, в тому числі Національну електронну науково-інформаційну систему, організатор повідомляє замовника про завершення наукової і науково-технічної експертизи шляхом надсилання офіційного листа із зазначенням посилання на висновки експертів, автоматично сформовану рейтингову таблицю в автоматизованій інформаційній системі.</w:t>
      </w:r>
    </w:p>
    <w:p w14:paraId="795B9A7E" w14:textId="4A42BA6D" w:rsidR="00881BAF" w:rsidRDefault="00881BAF">
      <w:pPr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/>
        </w:rPr>
        <w:br w:type="page"/>
      </w:r>
    </w:p>
    <w:p w14:paraId="208D4131" w14:textId="77777777" w:rsidR="00881BAF" w:rsidRPr="00F52146" w:rsidRDefault="00881BAF" w:rsidP="00881BAF">
      <w:pPr>
        <w:pBdr>
          <w:top w:val="nil"/>
          <w:left w:val="nil"/>
          <w:bottom w:val="nil"/>
          <w:right w:val="nil"/>
          <w:between w:val="nil"/>
        </w:pBdr>
        <w:spacing w:after="60" w:line="360" w:lineRule="auto"/>
        <w:ind w:firstLine="708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 w:rsidRPr="00F5214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lastRenderedPageBreak/>
        <w:t>СПИСОК ВИКОРИСТАНОЇ ЛІТЕРАТУРИ</w:t>
      </w:r>
    </w:p>
    <w:p w14:paraId="660AAE45" w14:textId="77777777" w:rsidR="00881BAF" w:rsidRDefault="00881BAF" w:rsidP="00881BAF">
      <w:pPr>
        <w:pBdr>
          <w:top w:val="nil"/>
          <w:left w:val="nil"/>
          <w:bottom w:val="nil"/>
          <w:right w:val="nil"/>
          <w:between w:val="nil"/>
        </w:pBdr>
        <w:spacing w:after="60" w:line="36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14:paraId="42CC731E" w14:textId="77777777" w:rsidR="00881BAF" w:rsidRDefault="00881BAF" w:rsidP="00881BAF">
      <w:pPr>
        <w:pBdr>
          <w:top w:val="nil"/>
          <w:left w:val="nil"/>
          <w:bottom w:val="nil"/>
          <w:right w:val="nil"/>
          <w:between w:val="nil"/>
        </w:pBdr>
        <w:spacing w:after="60" w:line="36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14:paraId="38692EE0" w14:textId="77777777" w:rsidR="00881BAF" w:rsidRPr="00F52146" w:rsidRDefault="00881BAF" w:rsidP="00881BAF">
      <w:pPr>
        <w:pStyle w:val="a5"/>
        <w:numPr>
          <w:ilvl w:val="0"/>
          <w:numId w:val="1"/>
        </w:numPr>
        <w:tabs>
          <w:tab w:val="left" w:pos="1134"/>
        </w:tabs>
        <w:spacing w:after="60" w:line="36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proofErr w:type="spellStart"/>
      <w:r w:rsidRPr="00F52146">
        <w:rPr>
          <w:rFonts w:ascii="Times New Roman" w:eastAsia="Times New Roman" w:hAnsi="Times New Roman" w:cs="Times New Roman"/>
          <w:color w:val="000000"/>
          <w:sz w:val="28"/>
          <w:szCs w:val="28"/>
        </w:rPr>
        <w:t>Cabinet</w:t>
      </w:r>
      <w:proofErr w:type="spellEnd"/>
      <w:r w:rsidRPr="00F5214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F52146">
        <w:rPr>
          <w:rFonts w:ascii="Times New Roman" w:eastAsia="Times New Roman" w:hAnsi="Times New Roman" w:cs="Times New Roman"/>
          <w:color w:val="000000"/>
          <w:sz w:val="28"/>
          <w:szCs w:val="28"/>
        </w:rPr>
        <w:t>of</w:t>
      </w:r>
      <w:proofErr w:type="spellEnd"/>
      <w:r w:rsidRPr="00F5214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F52146">
        <w:rPr>
          <w:rFonts w:ascii="Times New Roman" w:eastAsia="Times New Roman" w:hAnsi="Times New Roman" w:cs="Times New Roman"/>
          <w:color w:val="000000"/>
          <w:sz w:val="28"/>
          <w:szCs w:val="28"/>
        </w:rPr>
        <w:t>Ministers</w:t>
      </w:r>
      <w:proofErr w:type="spellEnd"/>
      <w:r w:rsidRPr="00F5214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F52146">
        <w:rPr>
          <w:rFonts w:ascii="Times New Roman" w:eastAsia="Times New Roman" w:hAnsi="Times New Roman" w:cs="Times New Roman"/>
          <w:color w:val="000000"/>
          <w:sz w:val="28"/>
          <w:szCs w:val="28"/>
        </w:rPr>
        <w:t>of</w:t>
      </w:r>
      <w:proofErr w:type="spellEnd"/>
      <w:r w:rsidRPr="00F5214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F52146">
        <w:rPr>
          <w:rFonts w:ascii="Times New Roman" w:eastAsia="Times New Roman" w:hAnsi="Times New Roman" w:cs="Times New Roman"/>
          <w:color w:val="000000"/>
          <w:sz w:val="28"/>
          <w:szCs w:val="28"/>
        </w:rPr>
        <w:t>Ukraine</w:t>
      </w:r>
      <w:proofErr w:type="spellEnd"/>
      <w:r w:rsidRPr="00F5214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. (2016). Про затвердження Порядку присудження ступеня доктора філософії та скасування рішення разової спеціалізованої вченої ради закладу вищої освіти, наукової установи про присудження ступеня доктора філософії. </w:t>
      </w:r>
      <w:proofErr w:type="spellStart"/>
      <w:r w:rsidRPr="00F52146">
        <w:rPr>
          <w:rFonts w:ascii="Times New Roman" w:eastAsia="Times New Roman" w:hAnsi="Times New Roman" w:cs="Times New Roman"/>
          <w:color w:val="000000"/>
          <w:sz w:val="28"/>
          <w:szCs w:val="28"/>
        </w:rPr>
        <w:t>Retrieved</w:t>
      </w:r>
      <w:proofErr w:type="spellEnd"/>
      <w:r w:rsidRPr="00F5214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F52146">
        <w:rPr>
          <w:rFonts w:ascii="Times New Roman" w:eastAsia="Times New Roman" w:hAnsi="Times New Roman" w:cs="Times New Roman"/>
          <w:color w:val="000000"/>
          <w:sz w:val="28"/>
          <w:szCs w:val="28"/>
        </w:rPr>
        <w:t>from</w:t>
      </w:r>
      <w:proofErr w:type="spellEnd"/>
      <w:r w:rsidRPr="00F5214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https://ips.ligazakon.net/document/view/T179800?an=436&amp;ed=2014_04_17</w:t>
      </w:r>
    </w:p>
    <w:p w14:paraId="36380D36" w14:textId="77777777" w:rsidR="00881BAF" w:rsidRPr="00F52146" w:rsidRDefault="00881BAF" w:rsidP="00881BAF">
      <w:pPr>
        <w:pStyle w:val="a5"/>
        <w:numPr>
          <w:ilvl w:val="0"/>
          <w:numId w:val="1"/>
        </w:numPr>
        <w:tabs>
          <w:tab w:val="left" w:pos="1134"/>
        </w:tabs>
        <w:spacing w:after="60" w:line="36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proofErr w:type="spellStart"/>
      <w:r w:rsidRPr="00F52146">
        <w:rPr>
          <w:rFonts w:ascii="Times New Roman" w:eastAsia="Times New Roman" w:hAnsi="Times New Roman" w:cs="Times New Roman"/>
          <w:color w:val="000000"/>
          <w:sz w:val="28"/>
          <w:szCs w:val="28"/>
        </w:rPr>
        <w:t>Cabinet</w:t>
      </w:r>
      <w:proofErr w:type="spellEnd"/>
      <w:r w:rsidRPr="00F5214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F52146">
        <w:rPr>
          <w:rFonts w:ascii="Times New Roman" w:eastAsia="Times New Roman" w:hAnsi="Times New Roman" w:cs="Times New Roman"/>
          <w:color w:val="000000"/>
          <w:sz w:val="28"/>
          <w:szCs w:val="28"/>
        </w:rPr>
        <w:t>of</w:t>
      </w:r>
      <w:proofErr w:type="spellEnd"/>
      <w:r w:rsidRPr="00F5214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F52146">
        <w:rPr>
          <w:rFonts w:ascii="Times New Roman" w:eastAsia="Times New Roman" w:hAnsi="Times New Roman" w:cs="Times New Roman"/>
          <w:color w:val="000000"/>
          <w:sz w:val="28"/>
          <w:szCs w:val="28"/>
        </w:rPr>
        <w:t>Ministers</w:t>
      </w:r>
      <w:proofErr w:type="spellEnd"/>
      <w:r w:rsidRPr="00F5214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F52146">
        <w:rPr>
          <w:rFonts w:ascii="Times New Roman" w:eastAsia="Times New Roman" w:hAnsi="Times New Roman" w:cs="Times New Roman"/>
          <w:color w:val="000000"/>
          <w:sz w:val="28"/>
          <w:szCs w:val="28"/>
        </w:rPr>
        <w:t>of</w:t>
      </w:r>
      <w:proofErr w:type="spellEnd"/>
      <w:r w:rsidRPr="00F5214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F52146">
        <w:rPr>
          <w:rFonts w:ascii="Times New Roman" w:eastAsia="Times New Roman" w:hAnsi="Times New Roman" w:cs="Times New Roman"/>
          <w:color w:val="000000"/>
          <w:sz w:val="28"/>
          <w:szCs w:val="28"/>
        </w:rPr>
        <w:t>Ukraine</w:t>
      </w:r>
      <w:proofErr w:type="spellEnd"/>
      <w:r w:rsidRPr="00F5214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. (2021). ПОСТАНОВА від 17 листопада 2021 р. № 1197 Деякі питання присудження (позбавлення) наукових ступенів. </w:t>
      </w:r>
      <w:proofErr w:type="spellStart"/>
      <w:r w:rsidRPr="00F52146">
        <w:rPr>
          <w:rFonts w:ascii="Times New Roman" w:eastAsia="Times New Roman" w:hAnsi="Times New Roman" w:cs="Times New Roman"/>
          <w:color w:val="000000"/>
          <w:sz w:val="28"/>
          <w:szCs w:val="28"/>
        </w:rPr>
        <w:t>Retrieved</w:t>
      </w:r>
      <w:proofErr w:type="spellEnd"/>
      <w:r w:rsidRPr="00F5214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F52146">
        <w:rPr>
          <w:rFonts w:ascii="Times New Roman" w:eastAsia="Times New Roman" w:hAnsi="Times New Roman" w:cs="Times New Roman"/>
          <w:color w:val="000000"/>
          <w:sz w:val="28"/>
          <w:szCs w:val="28"/>
        </w:rPr>
        <w:t>from</w:t>
      </w:r>
      <w:proofErr w:type="spellEnd"/>
      <w:r w:rsidRPr="00F5214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https://zakon.rada.gov.ua/laws/show/1197-2021-%D0%BF#Text</w:t>
      </w:r>
    </w:p>
    <w:p w14:paraId="64E5F6C4" w14:textId="77777777" w:rsidR="0047280A" w:rsidRPr="00F52146" w:rsidRDefault="0047280A" w:rsidP="0047280A">
      <w:pPr>
        <w:pStyle w:val="a5"/>
        <w:numPr>
          <w:ilvl w:val="0"/>
          <w:numId w:val="1"/>
        </w:numPr>
        <w:tabs>
          <w:tab w:val="left" w:pos="1134"/>
        </w:tabs>
        <w:spacing w:after="60" w:line="36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proofErr w:type="spellStart"/>
      <w:r w:rsidRPr="00F52146">
        <w:rPr>
          <w:rFonts w:ascii="Times New Roman" w:eastAsia="Times New Roman" w:hAnsi="Times New Roman" w:cs="Times New Roman"/>
          <w:color w:val="000000"/>
          <w:sz w:val="28"/>
          <w:szCs w:val="28"/>
        </w:rPr>
        <w:t>Verkhovna</w:t>
      </w:r>
      <w:proofErr w:type="spellEnd"/>
      <w:r w:rsidRPr="00F5214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F52146">
        <w:rPr>
          <w:rFonts w:ascii="Times New Roman" w:eastAsia="Times New Roman" w:hAnsi="Times New Roman" w:cs="Times New Roman"/>
          <w:color w:val="000000"/>
          <w:sz w:val="28"/>
          <w:szCs w:val="28"/>
        </w:rPr>
        <w:t>Rada</w:t>
      </w:r>
      <w:proofErr w:type="spellEnd"/>
      <w:r w:rsidRPr="00F5214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F52146">
        <w:rPr>
          <w:rFonts w:ascii="Times New Roman" w:eastAsia="Times New Roman" w:hAnsi="Times New Roman" w:cs="Times New Roman"/>
          <w:color w:val="000000"/>
          <w:sz w:val="28"/>
          <w:szCs w:val="28"/>
        </w:rPr>
        <w:t>of</w:t>
      </w:r>
      <w:proofErr w:type="spellEnd"/>
      <w:r w:rsidRPr="00F5214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F52146">
        <w:rPr>
          <w:rFonts w:ascii="Times New Roman" w:eastAsia="Times New Roman" w:hAnsi="Times New Roman" w:cs="Times New Roman"/>
          <w:color w:val="000000"/>
          <w:sz w:val="28"/>
          <w:szCs w:val="28"/>
        </w:rPr>
        <w:t>Ukraine</w:t>
      </w:r>
      <w:proofErr w:type="spellEnd"/>
      <w:r w:rsidRPr="00F5214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. (1995). Закон України Про наукову і науково-технічну експертизу. </w:t>
      </w:r>
      <w:proofErr w:type="spellStart"/>
      <w:r w:rsidRPr="00F52146">
        <w:rPr>
          <w:rFonts w:ascii="Times New Roman" w:eastAsia="Times New Roman" w:hAnsi="Times New Roman" w:cs="Times New Roman"/>
          <w:color w:val="000000"/>
          <w:sz w:val="28"/>
          <w:szCs w:val="28"/>
        </w:rPr>
        <w:t>Retrieved</w:t>
      </w:r>
      <w:proofErr w:type="spellEnd"/>
      <w:r w:rsidRPr="00F5214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F52146">
        <w:rPr>
          <w:rFonts w:ascii="Times New Roman" w:eastAsia="Times New Roman" w:hAnsi="Times New Roman" w:cs="Times New Roman"/>
          <w:color w:val="000000"/>
          <w:sz w:val="28"/>
          <w:szCs w:val="28"/>
        </w:rPr>
        <w:t>from</w:t>
      </w:r>
      <w:proofErr w:type="spellEnd"/>
      <w:r w:rsidRPr="00F5214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https://zakon.rada.gov.ua/laws/show/51/95-%D0%B2%D1%80#Text</w:t>
      </w:r>
    </w:p>
    <w:p w14:paraId="65389D2F" w14:textId="77777777" w:rsidR="0047280A" w:rsidRPr="00F52146" w:rsidRDefault="0047280A" w:rsidP="0047280A">
      <w:pPr>
        <w:pStyle w:val="a5"/>
        <w:numPr>
          <w:ilvl w:val="0"/>
          <w:numId w:val="1"/>
        </w:numPr>
        <w:tabs>
          <w:tab w:val="left" w:pos="1134"/>
        </w:tabs>
        <w:spacing w:after="60" w:line="36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proofErr w:type="spellStart"/>
      <w:r w:rsidRPr="00F52146">
        <w:rPr>
          <w:rFonts w:ascii="Times New Roman" w:eastAsia="Times New Roman" w:hAnsi="Times New Roman" w:cs="Times New Roman"/>
          <w:color w:val="000000"/>
          <w:sz w:val="28"/>
          <w:szCs w:val="28"/>
        </w:rPr>
        <w:t>Verkhovna</w:t>
      </w:r>
      <w:proofErr w:type="spellEnd"/>
      <w:r w:rsidRPr="00F5214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F52146">
        <w:rPr>
          <w:rFonts w:ascii="Times New Roman" w:eastAsia="Times New Roman" w:hAnsi="Times New Roman" w:cs="Times New Roman"/>
          <w:color w:val="000000"/>
          <w:sz w:val="28"/>
          <w:szCs w:val="28"/>
        </w:rPr>
        <w:t>Rada</w:t>
      </w:r>
      <w:proofErr w:type="spellEnd"/>
      <w:r w:rsidRPr="00F5214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F52146">
        <w:rPr>
          <w:rFonts w:ascii="Times New Roman" w:eastAsia="Times New Roman" w:hAnsi="Times New Roman" w:cs="Times New Roman"/>
          <w:color w:val="000000"/>
          <w:sz w:val="28"/>
          <w:szCs w:val="28"/>
        </w:rPr>
        <w:t>of</w:t>
      </w:r>
      <w:proofErr w:type="spellEnd"/>
      <w:r w:rsidRPr="00F5214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F52146">
        <w:rPr>
          <w:rFonts w:ascii="Times New Roman" w:eastAsia="Times New Roman" w:hAnsi="Times New Roman" w:cs="Times New Roman"/>
          <w:color w:val="000000"/>
          <w:sz w:val="28"/>
          <w:szCs w:val="28"/>
        </w:rPr>
        <w:t>Ukraine</w:t>
      </w:r>
      <w:proofErr w:type="spellEnd"/>
      <w:r w:rsidRPr="00F5214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. (2015). Закон України Про наукову і науково-технічну діяльність. </w:t>
      </w:r>
      <w:proofErr w:type="spellStart"/>
      <w:r w:rsidRPr="00F52146">
        <w:rPr>
          <w:rFonts w:ascii="Times New Roman" w:eastAsia="Times New Roman" w:hAnsi="Times New Roman" w:cs="Times New Roman"/>
          <w:color w:val="000000"/>
          <w:sz w:val="28"/>
          <w:szCs w:val="28"/>
        </w:rPr>
        <w:t>Retrieved</w:t>
      </w:r>
      <w:proofErr w:type="spellEnd"/>
      <w:r w:rsidRPr="00F5214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F52146">
        <w:rPr>
          <w:rFonts w:ascii="Times New Roman" w:eastAsia="Times New Roman" w:hAnsi="Times New Roman" w:cs="Times New Roman"/>
          <w:color w:val="000000"/>
          <w:sz w:val="28"/>
          <w:szCs w:val="28"/>
        </w:rPr>
        <w:t>from</w:t>
      </w:r>
      <w:proofErr w:type="spellEnd"/>
      <w:r w:rsidRPr="00F5214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https://zakon.rada.gov.ua/laws/show/848-19#Text</w:t>
      </w:r>
    </w:p>
    <w:p w14:paraId="7CF6BBBD" w14:textId="77777777" w:rsidR="00881BAF" w:rsidRPr="00881BAF" w:rsidRDefault="00881BAF">
      <w:pPr>
        <w:spacing w:line="360" w:lineRule="auto"/>
        <w:ind w:firstLine="705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</w:p>
    <w:sectPr w:rsidR="00881BAF" w:rsidRPr="00881BAF">
      <w:pgSz w:w="11909" w:h="16834"/>
      <w:pgMar w:top="1440" w:right="1440" w:bottom="1440" w:left="144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6CD4668"/>
    <w:multiLevelType w:val="hybridMultilevel"/>
    <w:tmpl w:val="99F0FCC6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4634C"/>
    <w:rsid w:val="000A0BA5"/>
    <w:rsid w:val="0034634C"/>
    <w:rsid w:val="0047280A"/>
    <w:rsid w:val="005F67ED"/>
    <w:rsid w:val="00881BAF"/>
    <w:rsid w:val="00A62A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6809DD9"/>
  <w15:docId w15:val="{A1E3E664-2DA5-4F9E-AB2A-89211EE433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="Arial" w:hAnsi="Arial" w:cs="Arial"/>
        <w:sz w:val="22"/>
        <w:szCs w:val="22"/>
        <w:lang w:val="uk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2">
    <w:name w:val="heading 2"/>
    <w:basedOn w:val="a"/>
    <w:next w:val="a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3">
    <w:name w:val="heading 3"/>
    <w:basedOn w:val="a"/>
    <w:next w:val="a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4">
    <w:name w:val="heading 4"/>
    <w:basedOn w:val="a"/>
    <w:next w:val="a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5">
    <w:name w:val="heading 5"/>
    <w:basedOn w:val="a"/>
    <w:next w:val="a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6">
    <w:name w:val="heading 6"/>
    <w:basedOn w:val="a"/>
    <w:next w:val="a"/>
    <w:uiPriority w:val="9"/>
    <w:semiHidden/>
    <w:unhideWhenUsed/>
    <w:qFormat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a4">
    <w:name w:val="Subtitle"/>
    <w:basedOn w:val="a"/>
    <w:next w:val="a"/>
    <w:uiPriority w:val="11"/>
    <w:qFormat/>
    <w:pPr>
      <w:keepNext/>
      <w:keepLines/>
      <w:spacing w:after="320"/>
    </w:pPr>
    <w:rPr>
      <w:color w:val="666666"/>
      <w:sz w:val="30"/>
      <w:szCs w:val="30"/>
    </w:rPr>
  </w:style>
  <w:style w:type="paragraph" w:styleId="a5">
    <w:name w:val="List Paragraph"/>
    <w:basedOn w:val="a"/>
    <w:uiPriority w:val="34"/>
    <w:qFormat/>
    <w:rsid w:val="00881BAF"/>
    <w:pPr>
      <w:spacing w:line="240" w:lineRule="auto"/>
      <w:ind w:left="720"/>
      <w:contextualSpacing/>
    </w:pPr>
    <w:rPr>
      <w:rFonts w:ascii="Calibri" w:eastAsia="Calibri" w:hAnsi="Calibri" w:cs="Calibri"/>
      <w:lang w:val="uk-UA" w:eastAsia="uk-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11</Pages>
  <Words>1945</Words>
  <Characters>11092</Characters>
  <Application>Microsoft Office Word</Application>
  <DocSecurity>0</DocSecurity>
  <Lines>92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13011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Вікторія Матусевич</cp:lastModifiedBy>
  <cp:revision>2</cp:revision>
  <dcterms:created xsi:type="dcterms:W3CDTF">2025-01-21T12:43:00Z</dcterms:created>
  <dcterms:modified xsi:type="dcterms:W3CDTF">2025-01-21T12:43:00Z</dcterms:modified>
</cp:coreProperties>
</file>