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C2B" w:rsidRPr="00647CAE" w:rsidRDefault="00017C2B" w:rsidP="00017C2B">
      <w:pPr>
        <w:rPr>
          <w:rFonts w:ascii="Times New Roman" w:hAnsi="Times New Roman" w:cs="Times New Roman"/>
          <w:sz w:val="28"/>
          <w:szCs w:val="28"/>
          <w:lang w:val="ru-RU"/>
        </w:rPr>
      </w:pPr>
      <w:bookmarkStart w:id="0" w:name="_GoBack"/>
      <w:bookmarkEnd w:id="0"/>
      <w:r w:rsidRPr="00647CAE">
        <w:rPr>
          <w:rFonts w:ascii="Times New Roman" w:hAnsi="Times New Roman" w:cs="Times New Roman"/>
          <w:sz w:val="28"/>
          <w:szCs w:val="28"/>
          <w:lang w:val="ru-RU"/>
        </w:rPr>
        <w:t xml:space="preserve">УДК </w:t>
      </w:r>
      <w:r w:rsidR="00110CAE" w:rsidRPr="00110CAE">
        <w:rPr>
          <w:rFonts w:ascii="Times New Roman" w:hAnsi="Times New Roman" w:cs="Times New Roman"/>
          <w:sz w:val="28"/>
          <w:szCs w:val="28"/>
          <w:lang w:val="ru-RU"/>
        </w:rPr>
        <w:t>001.895:37.014.54:316.42:330</w:t>
      </w:r>
    </w:p>
    <w:p w:rsidR="00017C2B" w:rsidRPr="00647CAE" w:rsidRDefault="00017C2B" w:rsidP="00017C2B">
      <w:pPr>
        <w:rPr>
          <w:rFonts w:ascii="Times New Roman" w:hAnsi="Times New Roman" w:cs="Times New Roman"/>
          <w:sz w:val="28"/>
          <w:szCs w:val="28"/>
          <w:lang w:val="ru-RU"/>
        </w:rPr>
      </w:pPr>
    </w:p>
    <w:p w:rsidR="003779F5" w:rsidRPr="00647CAE" w:rsidRDefault="003779F5" w:rsidP="00017C2B">
      <w:pPr>
        <w:rPr>
          <w:rFonts w:ascii="Times New Roman" w:hAnsi="Times New Roman" w:cs="Times New Roman"/>
          <w:sz w:val="28"/>
          <w:szCs w:val="28"/>
          <w:lang w:val="ru-RU"/>
        </w:rPr>
      </w:pPr>
    </w:p>
    <w:p w:rsidR="003779F5" w:rsidRPr="00647CAE" w:rsidRDefault="003779F5" w:rsidP="00017C2B">
      <w:pPr>
        <w:rPr>
          <w:rFonts w:ascii="Times New Roman" w:hAnsi="Times New Roman" w:cs="Times New Roman"/>
          <w:sz w:val="28"/>
          <w:szCs w:val="28"/>
          <w:lang w:val="ru-RU"/>
        </w:rPr>
      </w:pPr>
    </w:p>
    <w:p w:rsidR="00017C2B" w:rsidRPr="00647CAE" w:rsidRDefault="00017C2B" w:rsidP="00017C2B">
      <w:pPr>
        <w:rPr>
          <w:rFonts w:ascii="Times New Roman" w:hAnsi="Times New Roman" w:cs="Times New Roman"/>
          <w:sz w:val="28"/>
          <w:szCs w:val="28"/>
          <w:lang w:val="ru-RU"/>
        </w:rPr>
      </w:pPr>
    </w:p>
    <w:p w:rsidR="00017C2B" w:rsidRPr="00647CAE" w:rsidRDefault="00017C2B" w:rsidP="00017C2B">
      <w:pPr>
        <w:rPr>
          <w:rFonts w:ascii="Times New Roman" w:hAnsi="Times New Roman" w:cs="Times New Roman"/>
          <w:sz w:val="28"/>
          <w:szCs w:val="28"/>
          <w:lang w:val="ru-RU"/>
        </w:rPr>
      </w:pPr>
    </w:p>
    <w:p w:rsidR="00017C2B" w:rsidRPr="00647CAE" w:rsidRDefault="003779F5" w:rsidP="003779F5">
      <w:pPr>
        <w:spacing w:after="0" w:line="360" w:lineRule="auto"/>
        <w:ind w:left="567"/>
        <w:jc w:val="both"/>
        <w:rPr>
          <w:rFonts w:ascii="Times New Roman" w:hAnsi="Times New Roman" w:cs="Times New Roman"/>
          <w:b/>
          <w:sz w:val="28"/>
          <w:szCs w:val="28"/>
          <w:lang w:val="ru-RU"/>
        </w:rPr>
      </w:pPr>
      <w:r w:rsidRPr="00647CAE">
        <w:rPr>
          <w:rFonts w:ascii="Times New Roman" w:hAnsi="Times New Roman" w:cs="Times New Roman"/>
          <w:b/>
          <w:sz w:val="28"/>
          <w:szCs w:val="28"/>
          <w:lang w:val="ru-RU"/>
        </w:rPr>
        <w:t>Методичні рекомендації щодо експертної оцінки впливів наукової діяльності наукових установ та закладів вищої освіти на функціонування суспільства та економіки: препринт</w:t>
      </w:r>
      <w:r w:rsidR="006226B8">
        <w:rPr>
          <w:rFonts w:ascii="Times New Roman" w:hAnsi="Times New Roman" w:cs="Times New Roman"/>
          <w:b/>
          <w:sz w:val="28"/>
          <w:szCs w:val="28"/>
          <w:lang w:val="ru-RU"/>
        </w:rPr>
        <w:t xml:space="preserve"> </w:t>
      </w:r>
      <w:r w:rsidR="006226B8" w:rsidRPr="006226B8">
        <w:rPr>
          <w:rFonts w:ascii="Times New Roman" w:hAnsi="Times New Roman" w:cs="Times New Roman"/>
          <w:sz w:val="28"/>
          <w:szCs w:val="28"/>
          <w:lang w:val="ru-RU"/>
        </w:rPr>
        <w:t>[</w:t>
      </w:r>
      <w:r w:rsidR="006226B8" w:rsidRPr="006226B8">
        <w:rPr>
          <w:rFonts w:ascii="Times New Roman" w:hAnsi="Times New Roman" w:cs="Times New Roman"/>
          <w:sz w:val="28"/>
          <w:szCs w:val="28"/>
          <w:lang w:val="uk-UA"/>
        </w:rPr>
        <w:t>Електронний ресурс</w:t>
      </w:r>
      <w:r w:rsidR="006226B8" w:rsidRPr="006226B8">
        <w:rPr>
          <w:rFonts w:ascii="Times New Roman" w:hAnsi="Times New Roman" w:cs="Times New Roman"/>
          <w:sz w:val="28"/>
          <w:szCs w:val="28"/>
          <w:lang w:val="ru-RU"/>
        </w:rPr>
        <w:t>]</w:t>
      </w:r>
      <w:r w:rsidRPr="00647CAE">
        <w:rPr>
          <w:rFonts w:ascii="Times New Roman" w:hAnsi="Times New Roman" w:cs="Times New Roman"/>
          <w:b/>
          <w:sz w:val="28"/>
          <w:szCs w:val="28"/>
          <w:lang w:val="ru-RU"/>
        </w:rPr>
        <w:t xml:space="preserve"> </w:t>
      </w:r>
      <w:r w:rsidR="00017C2B" w:rsidRPr="00647CAE">
        <w:rPr>
          <w:rFonts w:ascii="Times New Roman" w:hAnsi="Times New Roman" w:cs="Times New Roman"/>
          <w:sz w:val="28"/>
          <w:szCs w:val="28"/>
          <w:lang w:val="ru-RU"/>
        </w:rPr>
        <w:t xml:space="preserve">/ </w:t>
      </w:r>
      <w:r w:rsidRPr="00647CAE">
        <w:rPr>
          <w:rFonts w:ascii="Times New Roman" w:hAnsi="Times New Roman" w:cs="Times New Roman"/>
          <w:sz w:val="28"/>
          <w:szCs w:val="28"/>
          <w:lang w:val="ru-RU"/>
        </w:rPr>
        <w:t xml:space="preserve">Яцишин А.В., </w:t>
      </w:r>
      <w:r w:rsidRPr="00560596">
        <w:rPr>
          <w:rFonts w:ascii="Times New Roman" w:hAnsi="Times New Roman" w:cs="Times New Roman"/>
          <w:sz w:val="28"/>
          <w:szCs w:val="28"/>
          <w:highlight w:val="yellow"/>
          <w:lang w:val="ru-RU"/>
        </w:rPr>
        <w:t>…….., …………, …………</w:t>
      </w:r>
      <w:r w:rsidRPr="00647CAE">
        <w:rPr>
          <w:rFonts w:ascii="Times New Roman" w:hAnsi="Times New Roman" w:cs="Times New Roman"/>
          <w:sz w:val="28"/>
          <w:szCs w:val="28"/>
          <w:lang w:val="ru-RU"/>
        </w:rPr>
        <w:t xml:space="preserve"> </w:t>
      </w:r>
      <w:r w:rsidR="00017C2B" w:rsidRPr="00647CAE">
        <w:rPr>
          <w:rFonts w:ascii="Times New Roman" w:hAnsi="Times New Roman" w:cs="Times New Roman"/>
          <w:sz w:val="28"/>
          <w:szCs w:val="28"/>
          <w:lang w:val="ru-RU"/>
        </w:rPr>
        <w:t xml:space="preserve">Київ : УкрІНТЕІ, 2024. </w:t>
      </w:r>
      <w:r w:rsidR="00FD19B3">
        <w:rPr>
          <w:rFonts w:ascii="Times New Roman" w:hAnsi="Times New Roman" w:cs="Times New Roman"/>
          <w:sz w:val="28"/>
          <w:szCs w:val="28"/>
          <w:lang w:val="ru-RU"/>
        </w:rPr>
        <w:t>14</w:t>
      </w:r>
      <w:r w:rsidR="006226B8">
        <w:rPr>
          <w:rFonts w:ascii="Times New Roman" w:hAnsi="Times New Roman" w:cs="Times New Roman"/>
          <w:sz w:val="28"/>
          <w:szCs w:val="28"/>
          <w:lang w:val="ru-RU"/>
        </w:rPr>
        <w:t> </w:t>
      </w:r>
      <w:r w:rsidR="00017C2B" w:rsidRPr="00647CAE">
        <w:rPr>
          <w:rFonts w:ascii="Times New Roman" w:hAnsi="Times New Roman" w:cs="Times New Roman"/>
          <w:sz w:val="28"/>
          <w:szCs w:val="28"/>
          <w:lang w:val="ru-RU"/>
        </w:rPr>
        <w:t>с.</w:t>
      </w:r>
    </w:p>
    <w:p w:rsidR="00017C2B" w:rsidRPr="00647CAE" w:rsidRDefault="00017C2B" w:rsidP="00017C2B">
      <w:pPr>
        <w:rPr>
          <w:rFonts w:ascii="Times New Roman" w:hAnsi="Times New Roman" w:cs="Times New Roman"/>
          <w:sz w:val="28"/>
          <w:szCs w:val="28"/>
          <w:lang w:val="ru-RU"/>
        </w:rPr>
      </w:pPr>
    </w:p>
    <w:p w:rsidR="00017C2B" w:rsidRPr="00647CAE" w:rsidRDefault="00017C2B" w:rsidP="00017C2B">
      <w:pPr>
        <w:rPr>
          <w:rFonts w:ascii="Times New Roman" w:hAnsi="Times New Roman" w:cs="Times New Roman"/>
          <w:sz w:val="28"/>
          <w:szCs w:val="28"/>
          <w:lang w:val="ru-RU"/>
        </w:rPr>
      </w:pPr>
    </w:p>
    <w:p w:rsidR="00017C2B" w:rsidRPr="00647CAE" w:rsidRDefault="00017C2B" w:rsidP="00017C2B">
      <w:pPr>
        <w:rPr>
          <w:rFonts w:ascii="Times New Roman" w:hAnsi="Times New Roman" w:cs="Times New Roman"/>
          <w:sz w:val="28"/>
          <w:szCs w:val="28"/>
          <w:lang w:val="ru-RU"/>
        </w:rPr>
      </w:pPr>
    </w:p>
    <w:p w:rsidR="00017C2B" w:rsidRPr="00647CAE" w:rsidRDefault="00017C2B" w:rsidP="00017C2B">
      <w:pPr>
        <w:rPr>
          <w:rFonts w:ascii="Times New Roman" w:hAnsi="Times New Roman" w:cs="Times New Roman"/>
          <w:sz w:val="28"/>
          <w:szCs w:val="28"/>
          <w:lang w:val="ru-RU"/>
        </w:rPr>
      </w:pPr>
    </w:p>
    <w:p w:rsidR="00017C2B" w:rsidRPr="00647CAE" w:rsidRDefault="00017C2B" w:rsidP="00017C2B">
      <w:pPr>
        <w:rPr>
          <w:rFonts w:ascii="Times New Roman" w:hAnsi="Times New Roman" w:cs="Times New Roman"/>
          <w:sz w:val="28"/>
          <w:szCs w:val="28"/>
          <w:lang w:val="ru-RU"/>
        </w:rPr>
      </w:pPr>
    </w:p>
    <w:p w:rsidR="00017C2B" w:rsidRPr="00647CAE" w:rsidRDefault="00017C2B" w:rsidP="00017C2B">
      <w:pPr>
        <w:rPr>
          <w:rFonts w:ascii="Times New Roman" w:hAnsi="Times New Roman" w:cs="Times New Roman"/>
          <w:sz w:val="28"/>
          <w:szCs w:val="28"/>
          <w:lang w:val="ru-RU"/>
        </w:rPr>
      </w:pPr>
    </w:p>
    <w:p w:rsidR="00017C2B" w:rsidRPr="00647CAE" w:rsidRDefault="00017C2B" w:rsidP="001C0D50">
      <w:pPr>
        <w:spacing w:after="0" w:line="360" w:lineRule="auto"/>
        <w:ind w:left="1134" w:firstLine="426"/>
        <w:jc w:val="both"/>
        <w:rPr>
          <w:rFonts w:ascii="Times New Roman" w:hAnsi="Times New Roman" w:cs="Times New Roman"/>
          <w:sz w:val="28"/>
          <w:szCs w:val="28"/>
          <w:lang w:val="uk-UA"/>
        </w:rPr>
      </w:pPr>
      <w:r w:rsidRPr="00647CAE">
        <w:rPr>
          <w:rFonts w:ascii="Times New Roman" w:hAnsi="Times New Roman" w:cs="Times New Roman"/>
          <w:sz w:val="28"/>
          <w:szCs w:val="28"/>
          <w:lang w:val="uk-UA"/>
        </w:rPr>
        <w:t>Методичні рекомендації підготовлено в межах виконання наукового дослі</w:t>
      </w:r>
      <w:r w:rsidR="001C0D50" w:rsidRPr="00647CAE">
        <w:rPr>
          <w:rFonts w:ascii="Times New Roman" w:hAnsi="Times New Roman" w:cs="Times New Roman"/>
          <w:sz w:val="28"/>
          <w:szCs w:val="28"/>
          <w:lang w:val="uk-UA"/>
        </w:rPr>
        <w:t>д</w:t>
      </w:r>
      <w:r w:rsidRPr="00647CAE">
        <w:rPr>
          <w:rFonts w:ascii="Times New Roman" w:hAnsi="Times New Roman" w:cs="Times New Roman"/>
          <w:sz w:val="28"/>
          <w:szCs w:val="28"/>
          <w:lang w:val="uk-UA"/>
        </w:rPr>
        <w:t>ження «</w:t>
      </w:r>
      <w:r w:rsidR="001C0D50" w:rsidRPr="00647CAE">
        <w:rPr>
          <w:rFonts w:ascii="Times New Roman" w:hAnsi="Times New Roman" w:cs="Times New Roman"/>
          <w:sz w:val="28"/>
          <w:szCs w:val="28"/>
          <w:lang w:val="uk-UA"/>
        </w:rPr>
        <w:t>Розроблення науково-методичного та організаційного забезпечення формування сучасної системи наукової та науково-технічної експертизи», яке виконувалося в УкрІНТЕІ.</w:t>
      </w:r>
    </w:p>
    <w:p w:rsidR="00017C2B" w:rsidRPr="00647CAE" w:rsidRDefault="00017C2B" w:rsidP="003779F5">
      <w:pPr>
        <w:spacing w:after="0" w:line="360" w:lineRule="auto"/>
        <w:rPr>
          <w:rFonts w:ascii="Times New Roman" w:hAnsi="Times New Roman" w:cs="Times New Roman"/>
          <w:sz w:val="28"/>
          <w:szCs w:val="28"/>
          <w:lang w:val="uk-UA"/>
        </w:rPr>
      </w:pPr>
    </w:p>
    <w:p w:rsidR="00017C2B" w:rsidRPr="00647CAE" w:rsidRDefault="00017C2B" w:rsidP="003779F5">
      <w:pPr>
        <w:spacing w:after="0" w:line="360" w:lineRule="auto"/>
        <w:rPr>
          <w:rFonts w:ascii="Times New Roman" w:hAnsi="Times New Roman" w:cs="Times New Roman"/>
          <w:sz w:val="28"/>
          <w:szCs w:val="28"/>
          <w:lang w:val="uk-UA"/>
        </w:rPr>
      </w:pPr>
    </w:p>
    <w:p w:rsidR="00017C2B" w:rsidRPr="00647CAE" w:rsidRDefault="00017C2B" w:rsidP="00017C2B">
      <w:pPr>
        <w:rPr>
          <w:rFonts w:ascii="Times New Roman" w:hAnsi="Times New Roman" w:cs="Times New Roman"/>
          <w:sz w:val="28"/>
          <w:szCs w:val="28"/>
          <w:lang w:val="uk-UA"/>
        </w:rPr>
      </w:pPr>
    </w:p>
    <w:p w:rsidR="00017C2B" w:rsidRPr="00647CAE" w:rsidRDefault="00017C2B" w:rsidP="00017C2B">
      <w:pPr>
        <w:rPr>
          <w:rFonts w:ascii="Times New Roman" w:hAnsi="Times New Roman" w:cs="Times New Roman"/>
          <w:sz w:val="28"/>
          <w:szCs w:val="28"/>
          <w:lang w:val="uk-UA"/>
        </w:rPr>
      </w:pPr>
    </w:p>
    <w:p w:rsidR="00017C2B" w:rsidRPr="00647CAE" w:rsidRDefault="00017C2B" w:rsidP="00017C2B">
      <w:pPr>
        <w:jc w:val="right"/>
        <w:rPr>
          <w:rFonts w:ascii="Times New Roman" w:hAnsi="Times New Roman" w:cs="Times New Roman"/>
          <w:sz w:val="20"/>
          <w:szCs w:val="20"/>
          <w:lang w:val="ru-RU"/>
        </w:rPr>
      </w:pPr>
      <w:r w:rsidRPr="00647CAE">
        <w:rPr>
          <w:rFonts w:ascii="Times New Roman" w:hAnsi="Times New Roman" w:cs="Times New Roman"/>
          <w:sz w:val="20"/>
          <w:szCs w:val="20"/>
          <w:lang w:val="ru-RU"/>
        </w:rPr>
        <w:t>© УкрІТЕІ, 2024</w:t>
      </w:r>
    </w:p>
    <w:p w:rsidR="00D64DD3" w:rsidRPr="00647CAE" w:rsidRDefault="00017C2B" w:rsidP="00017C2B">
      <w:pPr>
        <w:jc w:val="right"/>
        <w:rPr>
          <w:rFonts w:ascii="Times New Roman" w:hAnsi="Times New Roman" w:cs="Times New Roman"/>
          <w:sz w:val="20"/>
          <w:szCs w:val="20"/>
          <w:lang w:val="uk-UA"/>
        </w:rPr>
      </w:pPr>
      <w:r w:rsidRPr="00647CAE">
        <w:rPr>
          <w:rFonts w:ascii="Times New Roman" w:hAnsi="Times New Roman" w:cs="Times New Roman"/>
          <w:sz w:val="20"/>
          <w:szCs w:val="20"/>
          <w:lang w:val="ru-RU"/>
        </w:rPr>
        <w:t>© Яцишин А.В.,</w:t>
      </w:r>
      <w:r w:rsidRPr="00647CAE">
        <w:rPr>
          <w:rFonts w:ascii="Times New Roman" w:hAnsi="Times New Roman" w:cs="Times New Roman"/>
          <w:sz w:val="20"/>
          <w:szCs w:val="20"/>
          <w:highlight w:val="yellow"/>
          <w:lang w:val="uk-UA"/>
        </w:rPr>
        <w:t>…………………</w:t>
      </w:r>
      <w:r w:rsidRPr="00647CAE">
        <w:rPr>
          <w:rFonts w:ascii="Times New Roman" w:hAnsi="Times New Roman" w:cs="Times New Roman"/>
          <w:sz w:val="20"/>
          <w:szCs w:val="20"/>
          <w:lang w:val="uk-UA"/>
        </w:rPr>
        <w:t xml:space="preserve"> 2024</w:t>
      </w:r>
    </w:p>
    <w:p w:rsidR="00017C2B" w:rsidRPr="00647CAE" w:rsidRDefault="00017C2B">
      <w:pPr>
        <w:rPr>
          <w:rFonts w:ascii="Times New Roman" w:hAnsi="Times New Roman" w:cs="Times New Roman"/>
          <w:sz w:val="28"/>
          <w:szCs w:val="28"/>
          <w:lang w:val="uk-UA"/>
        </w:rPr>
      </w:pPr>
    </w:p>
    <w:p w:rsidR="002330AD" w:rsidRPr="00647CAE" w:rsidRDefault="003A45A8" w:rsidP="00D56633">
      <w:pPr>
        <w:spacing w:after="0" w:line="360" w:lineRule="auto"/>
        <w:jc w:val="center"/>
        <w:outlineLvl w:val="0"/>
        <w:rPr>
          <w:rFonts w:ascii="Times New Roman" w:hAnsi="Times New Roman" w:cs="Times New Roman"/>
          <w:b/>
          <w:bCs/>
          <w:sz w:val="28"/>
          <w:szCs w:val="28"/>
          <w:lang w:val="uk-UA"/>
        </w:rPr>
      </w:pPr>
      <w:r w:rsidRPr="00647CAE">
        <w:rPr>
          <w:rFonts w:ascii="Times New Roman" w:hAnsi="Times New Roman" w:cs="Times New Roman"/>
          <w:b/>
          <w:bCs/>
          <w:sz w:val="28"/>
          <w:szCs w:val="28"/>
          <w:lang w:val="uk-UA"/>
        </w:rPr>
        <w:lastRenderedPageBreak/>
        <w:t>ЗМІСТ</w:t>
      </w:r>
    </w:p>
    <w:p w:rsidR="003A45A8" w:rsidRPr="00647CAE" w:rsidRDefault="00D12118" w:rsidP="003A45A8">
      <w:pPr>
        <w:spacing w:after="0" w:line="360" w:lineRule="auto"/>
        <w:rPr>
          <w:rFonts w:ascii="Times New Roman" w:eastAsia="Times New Roman" w:hAnsi="Times New Roman" w:cs="Times New Roman"/>
          <w:sz w:val="28"/>
          <w:szCs w:val="28"/>
          <w:lang w:val="uk-UA"/>
        </w:rPr>
      </w:pPr>
      <w:r w:rsidRPr="00647CAE">
        <w:rPr>
          <w:rFonts w:ascii="Times New Roman" w:eastAsia="Times New Roman" w:hAnsi="Times New Roman" w:cs="Times New Roman"/>
          <w:sz w:val="28"/>
          <w:szCs w:val="28"/>
          <w:lang w:val="uk-UA"/>
        </w:rPr>
        <w:t>ВСТУП</w:t>
      </w:r>
      <w:r w:rsidR="00507424" w:rsidRPr="00647CAE">
        <w:rPr>
          <w:rFonts w:ascii="Times New Roman" w:eastAsia="Times New Roman" w:hAnsi="Times New Roman" w:cs="Times New Roman"/>
          <w:sz w:val="28"/>
          <w:szCs w:val="28"/>
          <w:lang w:val="uk-UA"/>
        </w:rPr>
        <w:t xml:space="preserve"> …………………………………………………………………………… 3</w:t>
      </w:r>
    </w:p>
    <w:p w:rsidR="00D56633" w:rsidRPr="003D15B2" w:rsidRDefault="00D56633" w:rsidP="00D56633">
      <w:pPr>
        <w:spacing w:after="0" w:line="360" w:lineRule="auto"/>
        <w:rPr>
          <w:rFonts w:ascii="Times New Roman" w:eastAsia="Times New Roman" w:hAnsi="Times New Roman" w:cs="Times New Roman"/>
          <w:sz w:val="28"/>
          <w:szCs w:val="28"/>
          <w:lang w:val="uk-UA"/>
        </w:rPr>
      </w:pPr>
      <w:r w:rsidRPr="00647CAE">
        <w:rPr>
          <w:rFonts w:ascii="Times New Roman" w:eastAsia="Times New Roman" w:hAnsi="Times New Roman" w:cs="Times New Roman"/>
          <w:sz w:val="28"/>
          <w:szCs w:val="28"/>
          <w:lang w:val="uk-UA"/>
        </w:rPr>
        <w:t>РОЗДІЛ 1. ЗАГАЛЬНІ ПОЛОЖЕННЯ ТА ТЕРМІНИ</w:t>
      </w:r>
      <w:r w:rsidR="004F0E7F" w:rsidRPr="00647CAE">
        <w:rPr>
          <w:rFonts w:ascii="Times New Roman" w:eastAsia="Times New Roman" w:hAnsi="Times New Roman" w:cs="Times New Roman"/>
          <w:sz w:val="28"/>
          <w:szCs w:val="28"/>
          <w:lang w:val="uk-UA"/>
        </w:rPr>
        <w:t xml:space="preserve"> …………………………</w:t>
      </w:r>
      <w:r w:rsidR="00507424" w:rsidRPr="00647CAE">
        <w:rPr>
          <w:rFonts w:ascii="Times New Roman" w:eastAsia="Times New Roman" w:hAnsi="Times New Roman" w:cs="Times New Roman"/>
          <w:sz w:val="28"/>
          <w:szCs w:val="28"/>
          <w:lang w:val="uk-UA"/>
        </w:rPr>
        <w:t xml:space="preserve"> 4</w:t>
      </w:r>
    </w:p>
    <w:p w:rsidR="003A45A8" w:rsidRPr="00647CAE" w:rsidRDefault="004F0E7F" w:rsidP="003A45A8">
      <w:pPr>
        <w:spacing w:after="0" w:line="360" w:lineRule="auto"/>
        <w:rPr>
          <w:rFonts w:ascii="Times New Roman" w:hAnsi="Times New Roman" w:cs="Times New Roman"/>
          <w:bCs/>
          <w:sz w:val="28"/>
          <w:szCs w:val="28"/>
          <w:lang w:val="uk-UA"/>
        </w:rPr>
      </w:pPr>
      <w:r w:rsidRPr="00647CAE">
        <w:rPr>
          <w:rFonts w:ascii="Times New Roman" w:hAnsi="Times New Roman" w:cs="Times New Roman"/>
          <w:bCs/>
          <w:sz w:val="28"/>
          <w:szCs w:val="28"/>
          <w:lang w:val="uk-UA"/>
        </w:rPr>
        <w:t>РОЗДІЛ 2. ОЦІНЮВАННЯ НАУКОВИХ РЕЗУЛЬТАТІВ ЧЕРЕЗ ВПЛИВИ ..</w:t>
      </w:r>
      <w:r w:rsidR="00FC493B" w:rsidRPr="00647CAE">
        <w:rPr>
          <w:rFonts w:ascii="Times New Roman" w:hAnsi="Times New Roman" w:cs="Times New Roman"/>
          <w:bCs/>
          <w:sz w:val="28"/>
          <w:szCs w:val="28"/>
          <w:lang w:val="uk-UA"/>
        </w:rPr>
        <w:t xml:space="preserve"> 9</w:t>
      </w:r>
    </w:p>
    <w:p w:rsidR="003A45A8" w:rsidRPr="00647CAE" w:rsidRDefault="003A45A8" w:rsidP="00EF4201">
      <w:pPr>
        <w:spacing w:after="0" w:line="360" w:lineRule="auto"/>
        <w:rPr>
          <w:rFonts w:ascii="Times New Roman" w:hAnsi="Times New Roman" w:cs="Times New Roman"/>
          <w:b/>
          <w:bCs/>
          <w:sz w:val="28"/>
          <w:szCs w:val="28"/>
          <w:lang w:val="uk-UA"/>
        </w:rPr>
      </w:pPr>
    </w:p>
    <w:p w:rsidR="003A45A8" w:rsidRPr="00647CAE" w:rsidRDefault="003A45A8" w:rsidP="00EF4201">
      <w:pPr>
        <w:spacing w:after="0" w:line="360" w:lineRule="auto"/>
        <w:rPr>
          <w:rFonts w:ascii="Times New Roman" w:hAnsi="Times New Roman" w:cs="Times New Roman"/>
          <w:b/>
          <w:bCs/>
          <w:sz w:val="28"/>
          <w:szCs w:val="28"/>
          <w:lang w:val="uk-UA"/>
        </w:rPr>
      </w:pPr>
    </w:p>
    <w:p w:rsidR="003A45A8" w:rsidRPr="00647CAE" w:rsidRDefault="003A45A8"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BF33CF" w:rsidRPr="00647CAE" w:rsidRDefault="00BF33CF" w:rsidP="00EF4201">
      <w:pPr>
        <w:spacing w:after="0" w:line="360" w:lineRule="auto"/>
        <w:rPr>
          <w:rFonts w:ascii="Times New Roman" w:hAnsi="Times New Roman" w:cs="Times New Roman"/>
          <w:b/>
          <w:bCs/>
          <w:sz w:val="28"/>
          <w:szCs w:val="28"/>
          <w:lang w:val="uk-UA"/>
        </w:rPr>
      </w:pPr>
    </w:p>
    <w:p w:rsidR="00D12118" w:rsidRPr="00647CAE" w:rsidRDefault="00D12118" w:rsidP="00507424">
      <w:pPr>
        <w:spacing w:after="0" w:line="360" w:lineRule="auto"/>
        <w:jc w:val="center"/>
        <w:outlineLvl w:val="0"/>
        <w:rPr>
          <w:rFonts w:ascii="Times New Roman" w:eastAsia="Times New Roman" w:hAnsi="Times New Roman" w:cs="Times New Roman"/>
          <w:b/>
          <w:sz w:val="28"/>
          <w:szCs w:val="28"/>
          <w:lang w:val="uk-UA"/>
        </w:rPr>
      </w:pPr>
      <w:r w:rsidRPr="00647CAE">
        <w:rPr>
          <w:rFonts w:ascii="Times New Roman" w:eastAsia="Times New Roman" w:hAnsi="Times New Roman" w:cs="Times New Roman"/>
          <w:b/>
          <w:sz w:val="28"/>
          <w:szCs w:val="28"/>
          <w:lang w:val="uk-UA"/>
        </w:rPr>
        <w:lastRenderedPageBreak/>
        <w:t>ВСТУП</w:t>
      </w:r>
    </w:p>
    <w:p w:rsidR="001A1927" w:rsidRPr="00647CAE" w:rsidRDefault="001A1927" w:rsidP="00D12118">
      <w:pPr>
        <w:spacing w:after="0" w:line="360" w:lineRule="auto"/>
        <w:ind w:firstLine="567"/>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t xml:space="preserve">Методичні рекомендації є актуальними через необхідність обґрунтованого підходу до оцінювання результатів діяльності наукових установ та закладів вищої освіти. Наразі, в умовах впровадження відкритої науки та реформування наукової сфери України такі рекомендації сприяють: </w:t>
      </w:r>
    </w:p>
    <w:p w:rsidR="001A1927" w:rsidRPr="00647CAE" w:rsidRDefault="001A1927" w:rsidP="001A1927">
      <w:pPr>
        <w:pStyle w:val="a7"/>
        <w:numPr>
          <w:ilvl w:val="0"/>
          <w:numId w:val="3"/>
        </w:numPr>
        <w:spacing w:after="0" w:line="360" w:lineRule="auto"/>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t xml:space="preserve">інтеграції української науки в міжнародний науковий простір; </w:t>
      </w:r>
    </w:p>
    <w:p w:rsidR="001A1927" w:rsidRPr="00647CAE" w:rsidRDefault="001A1927" w:rsidP="001A1927">
      <w:pPr>
        <w:pStyle w:val="a7"/>
        <w:numPr>
          <w:ilvl w:val="0"/>
          <w:numId w:val="3"/>
        </w:numPr>
        <w:spacing w:after="0" w:line="360" w:lineRule="auto"/>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t xml:space="preserve">визначенню ефективності наукових досліджень і технологічних розробок через їхній вплив на суспільство та економіку; </w:t>
      </w:r>
    </w:p>
    <w:p w:rsidR="001A1927" w:rsidRPr="00647CAE" w:rsidRDefault="001A1927" w:rsidP="001A1927">
      <w:pPr>
        <w:pStyle w:val="a7"/>
        <w:numPr>
          <w:ilvl w:val="0"/>
          <w:numId w:val="3"/>
        </w:numPr>
        <w:spacing w:after="0" w:line="360" w:lineRule="auto"/>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t xml:space="preserve">підставою для прийняття стратегічних рішень у науково-технічній політиці. </w:t>
      </w:r>
    </w:p>
    <w:p w:rsidR="001A1927" w:rsidRPr="00647CAE" w:rsidRDefault="001A1927" w:rsidP="001A1927">
      <w:pPr>
        <w:spacing w:after="0" w:line="360" w:lineRule="auto"/>
        <w:ind w:firstLine="567"/>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t>Водночас, наукова цінність цих рекомендацій полягає в уніфікації інструментарію для аналізу впливу науки, що базується на принципах об’єктивності, доказовості та відповідності національним і міжнародним стандартам.</w:t>
      </w:r>
    </w:p>
    <w:p w:rsidR="00A73A90" w:rsidRPr="00647CAE" w:rsidRDefault="00D12118" w:rsidP="00D12118">
      <w:pPr>
        <w:spacing w:after="0" w:line="360" w:lineRule="auto"/>
        <w:ind w:firstLine="567"/>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t xml:space="preserve">Розроблені рекомендації створені для допомоги експертам. У цих матеріалах сформульовано роз’яснення для експертів щодо оцінювання впливів від наукової та науково-технічної діяльності, таке оцінювання враховує зарубіжний досвід та міжнародні стандарти. Застосування цих рекомендацій сприятиме об’єктивному оцінюванню наукових досягнень. Критерії оцінювання впливів сприяють більш раціональному розподілу державних коштів, забезпечуючи фінансування найбільш перспективних та суспільно корисних наукових проєктів. Об’єктивна оцінка впливу наукової діяльності підвищує довіру громадськості до наукових установ, стимулює інтерес до науки та сприяє популяризації наукових результатів. </w:t>
      </w:r>
    </w:p>
    <w:p w:rsidR="00A73A90" w:rsidRPr="00647CAE" w:rsidRDefault="00A73A90" w:rsidP="00A73A90">
      <w:pPr>
        <w:spacing w:after="0" w:line="360" w:lineRule="auto"/>
        <w:ind w:firstLine="567"/>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t>Укладені «Методичні рекомендації щодо експертної оцінки впливів наукової та науково-технічної діяльності наукових установ та закладів вищої освіти на функціонування суспільства та економіки» мають високу практичну значущість, оскільки:</w:t>
      </w:r>
    </w:p>
    <w:p w:rsidR="00A73A90" w:rsidRPr="00647CAE" w:rsidRDefault="00A73A90" w:rsidP="00A73A90">
      <w:pPr>
        <w:pStyle w:val="a7"/>
        <w:numPr>
          <w:ilvl w:val="0"/>
          <w:numId w:val="4"/>
        </w:numPr>
        <w:tabs>
          <w:tab w:val="left" w:pos="851"/>
        </w:tabs>
        <w:spacing w:after="0" w:line="360" w:lineRule="auto"/>
        <w:ind w:left="0" w:firstLine="567"/>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lastRenderedPageBreak/>
        <w:t>сприяють удосконаленню системи проведення наукової та науково-технічної експертизи, що дозволяє ефективніше використовувати державні ресурси;</w:t>
      </w:r>
    </w:p>
    <w:p w:rsidR="00A73A90" w:rsidRPr="00647CAE" w:rsidRDefault="00A73A90" w:rsidP="00A73A90">
      <w:pPr>
        <w:pStyle w:val="a7"/>
        <w:numPr>
          <w:ilvl w:val="0"/>
          <w:numId w:val="4"/>
        </w:numPr>
        <w:tabs>
          <w:tab w:val="left" w:pos="851"/>
        </w:tabs>
        <w:spacing w:after="0" w:line="360" w:lineRule="auto"/>
        <w:ind w:left="0" w:firstLine="567"/>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t>підтримують стратегічне планування на державному рівні шляхом визначення пріоритетних напрямів науково-технічної діяльності;</w:t>
      </w:r>
    </w:p>
    <w:p w:rsidR="00A73A90" w:rsidRPr="00647CAE" w:rsidRDefault="00A73A90" w:rsidP="00A73A90">
      <w:pPr>
        <w:pStyle w:val="a7"/>
        <w:numPr>
          <w:ilvl w:val="0"/>
          <w:numId w:val="4"/>
        </w:numPr>
        <w:tabs>
          <w:tab w:val="left" w:pos="851"/>
        </w:tabs>
        <w:spacing w:after="0" w:line="360" w:lineRule="auto"/>
        <w:ind w:left="0" w:firstLine="567"/>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t>допомагають формувати суспільне розуміння важливості науки, популяризуючи її результати та демонструючи реальний вплив на економіку, соціальну сферу та інноваційний розвиток.</w:t>
      </w:r>
    </w:p>
    <w:p w:rsidR="00D12118" w:rsidRPr="00647CAE" w:rsidRDefault="00D12118" w:rsidP="00D12118">
      <w:pPr>
        <w:spacing w:after="0" w:line="360" w:lineRule="auto"/>
        <w:ind w:firstLine="567"/>
        <w:jc w:val="both"/>
        <w:rPr>
          <w:rFonts w:ascii="Times New Roman" w:hAnsi="Times New Roman" w:cs="Times New Roman"/>
          <w:bCs/>
          <w:sz w:val="28"/>
          <w:szCs w:val="28"/>
          <w:lang w:val="uk-UA"/>
        </w:rPr>
      </w:pPr>
      <w:r w:rsidRPr="00647CAE">
        <w:rPr>
          <w:rFonts w:ascii="Times New Roman" w:hAnsi="Times New Roman" w:cs="Times New Roman"/>
          <w:bCs/>
          <w:sz w:val="28"/>
          <w:szCs w:val="28"/>
          <w:lang w:val="uk-UA"/>
        </w:rPr>
        <w:t>Матеріали передано до МОН України (лист № 162к від 09.09.2024).</w:t>
      </w:r>
    </w:p>
    <w:p w:rsidR="00507424" w:rsidRPr="00647CAE" w:rsidRDefault="00507424" w:rsidP="00D12118">
      <w:pPr>
        <w:spacing w:after="0" w:line="360" w:lineRule="auto"/>
        <w:ind w:firstLine="567"/>
        <w:jc w:val="both"/>
        <w:rPr>
          <w:rFonts w:ascii="Times New Roman" w:hAnsi="Times New Roman" w:cs="Times New Roman"/>
          <w:bCs/>
          <w:sz w:val="28"/>
          <w:szCs w:val="28"/>
          <w:lang w:val="uk-UA"/>
        </w:rPr>
      </w:pPr>
    </w:p>
    <w:p w:rsidR="00507424" w:rsidRPr="00647CAE" w:rsidRDefault="00507424"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A73A90" w:rsidRPr="00647CAE" w:rsidRDefault="00A73A90" w:rsidP="00D12118">
      <w:pPr>
        <w:spacing w:after="0" w:line="360" w:lineRule="auto"/>
        <w:ind w:firstLine="567"/>
        <w:jc w:val="both"/>
        <w:rPr>
          <w:rFonts w:ascii="Times New Roman" w:hAnsi="Times New Roman" w:cs="Times New Roman"/>
          <w:bCs/>
          <w:sz w:val="28"/>
          <w:szCs w:val="28"/>
          <w:lang w:val="uk-UA"/>
        </w:rPr>
      </w:pPr>
    </w:p>
    <w:p w:rsidR="003D15B2" w:rsidRPr="003D15B2" w:rsidRDefault="003A45A8" w:rsidP="00BF33CF">
      <w:pPr>
        <w:spacing w:after="0" w:line="360" w:lineRule="auto"/>
        <w:ind w:firstLine="709"/>
        <w:outlineLvl w:val="0"/>
        <w:rPr>
          <w:rFonts w:ascii="Times New Roman" w:eastAsia="Times New Roman" w:hAnsi="Times New Roman" w:cs="Times New Roman"/>
          <w:b/>
          <w:sz w:val="24"/>
          <w:szCs w:val="24"/>
          <w:lang w:val="uk-UA"/>
        </w:rPr>
      </w:pPr>
      <w:r w:rsidRPr="00647CAE">
        <w:rPr>
          <w:rFonts w:ascii="Times New Roman" w:eastAsia="Times New Roman" w:hAnsi="Times New Roman" w:cs="Times New Roman"/>
          <w:b/>
          <w:sz w:val="28"/>
          <w:szCs w:val="28"/>
          <w:lang w:val="uk-UA"/>
        </w:rPr>
        <w:lastRenderedPageBreak/>
        <w:t>РОЗДІЛ 1. ЗАГАЛЬНІ ПОЛОЖЕННЯ ТА ТЕРМІНИ</w:t>
      </w:r>
    </w:p>
    <w:p w:rsidR="003D15B2" w:rsidRPr="003D15B2" w:rsidRDefault="003D15B2" w:rsidP="00BF33CF">
      <w:pPr>
        <w:spacing w:before="240" w:after="0" w:line="360" w:lineRule="auto"/>
        <w:ind w:firstLine="709"/>
        <w:jc w:val="both"/>
        <w:rPr>
          <w:rFonts w:ascii="Times New Roman" w:eastAsia="Times New Roman" w:hAnsi="Times New Roman" w:cs="Times New Roman"/>
          <w:sz w:val="24"/>
          <w:szCs w:val="24"/>
          <w:lang w:val="uk-UA"/>
        </w:rPr>
      </w:pPr>
      <w:r w:rsidRPr="003D15B2">
        <w:rPr>
          <w:rFonts w:ascii="Times New Roman" w:eastAsia="Times New Roman" w:hAnsi="Times New Roman" w:cs="Times New Roman"/>
          <w:b/>
          <w:bCs/>
          <w:sz w:val="28"/>
          <w:szCs w:val="28"/>
          <w:lang w:val="uk-UA"/>
        </w:rPr>
        <w:t>1.1.</w:t>
      </w:r>
      <w:r w:rsidRPr="003D15B2">
        <w:rPr>
          <w:rFonts w:ascii="Times New Roman" w:eastAsia="Times New Roman" w:hAnsi="Times New Roman" w:cs="Times New Roman"/>
          <w:sz w:val="28"/>
          <w:szCs w:val="28"/>
          <w:lang w:val="uk-UA"/>
        </w:rPr>
        <w:t xml:space="preserve"> Ці Методичні рекомендації (далі - рекомендації) розроблені відповідно до «Положення про експертні групи та експертну комісію з питань проведення державної атестації наукових установ та закладів вищої освіти в частині провадження ними наукової (науково-технічної) діяльності» та «Методики оцінювання ефективності наукової (науково-технічної) діяльності наукових установ та закладів вищої освіти в частині провадження такими закладами наукової (науково-технічної) діяльності» (2024 р.).</w:t>
      </w:r>
    </w:p>
    <w:p w:rsidR="003D15B2" w:rsidRPr="003D15B2" w:rsidRDefault="003D15B2" w:rsidP="00EF4201">
      <w:pPr>
        <w:spacing w:after="0" w:line="360" w:lineRule="auto"/>
        <w:ind w:firstLine="709"/>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1.2.</w:t>
      </w:r>
      <w:r w:rsidRPr="003D15B2">
        <w:rPr>
          <w:rFonts w:ascii="Times New Roman" w:eastAsia="Times New Roman" w:hAnsi="Times New Roman" w:cs="Times New Roman"/>
          <w:sz w:val="28"/>
          <w:szCs w:val="28"/>
          <w:lang w:val="ru-RU"/>
        </w:rPr>
        <w:t xml:space="preserve"> До завдань експертного оцінювання відносяться:</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а) оцінка ефективності наукової діяльності та її впливів на функціонування суспільства та економіки;</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б) підготовка обгрунтованого експертного висновку.</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1.3.</w:t>
      </w:r>
      <w:r w:rsidRPr="003D15B2">
        <w:rPr>
          <w:rFonts w:ascii="Times New Roman" w:eastAsia="Times New Roman" w:hAnsi="Times New Roman" w:cs="Times New Roman"/>
          <w:sz w:val="28"/>
          <w:szCs w:val="28"/>
          <w:lang w:val="ru-RU"/>
        </w:rPr>
        <w:t xml:space="preserve"> Принципи, на яких грунтується експертне оцінювання:</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1) об’єктивності аналізу ефективності діяльності наукової установи/закладу вищої освіти та її/його внеску у світову та вітчизняну науку, освіту, економіку, культуру, підвищення якості життя та безпеки людини;</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2) відкритості та прозорості під час отримання та аналізу даних про діяльність наукової установи/закладу вищої освіти за науковим напрямом;</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3) професіоналізму: проводити оцінювання лише за наявності відповідних знань та</w:t>
      </w:r>
      <w:r w:rsidRPr="003D15B2">
        <w:rPr>
          <w:rFonts w:ascii="Times New Roman" w:eastAsia="Times New Roman" w:hAnsi="Times New Roman" w:cs="Times New Roman"/>
          <w:sz w:val="28"/>
          <w:szCs w:val="28"/>
        </w:rPr>
        <w:t> </w:t>
      </w:r>
      <w:r w:rsidRPr="003D15B2">
        <w:rPr>
          <w:rFonts w:ascii="Times New Roman" w:eastAsia="Times New Roman" w:hAnsi="Times New Roman" w:cs="Times New Roman"/>
          <w:sz w:val="28"/>
          <w:szCs w:val="28"/>
          <w:lang w:val="ru-RU"/>
        </w:rPr>
        <w:t xml:space="preserve"> досвіду; надавати професійні та достатньо докладні висновки, які за обсягом, змістом та якістю викладу відповідають вимогам замовника рецензії та адекватно відображають оцінку рецензованого наукового дослідження;</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4) прозорості: забезпечити прозорість оцінювання наукового дослідження на всіх етапах;</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5) справедливості: забезпечувати справедливу оцінку сильних і слабких сторін рецензованого наукового дослідження;</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lastRenderedPageBreak/>
        <w:t>6) конфіденційності:</w:t>
      </w:r>
      <w:r w:rsidRPr="003D15B2">
        <w:rPr>
          <w:rFonts w:ascii="Times New Roman" w:eastAsia="Times New Roman" w:hAnsi="Times New Roman" w:cs="Times New Roman"/>
          <w:sz w:val="28"/>
          <w:szCs w:val="28"/>
        </w:rPr>
        <w:t> </w:t>
      </w:r>
      <w:r w:rsidRPr="003D15B2">
        <w:rPr>
          <w:rFonts w:ascii="Times New Roman" w:eastAsia="Times New Roman" w:hAnsi="Times New Roman" w:cs="Times New Roman"/>
          <w:sz w:val="28"/>
          <w:szCs w:val="28"/>
          <w:lang w:val="ru-RU"/>
        </w:rPr>
        <w:t xml:space="preserve"> дотримуватися конфіденційності під час оцінювання наукових досліджень - не ділитися, не обговорювати з третіми сторонами інформацією про рецензоване наукове дослідження;</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7) незалежності:</w:t>
      </w:r>
      <w:r w:rsidRPr="003D15B2">
        <w:rPr>
          <w:rFonts w:ascii="Times New Roman" w:eastAsia="Times New Roman" w:hAnsi="Times New Roman" w:cs="Times New Roman"/>
          <w:sz w:val="28"/>
          <w:szCs w:val="28"/>
        </w:rPr>
        <w:t> </w:t>
      </w:r>
      <w:r w:rsidRPr="003D15B2">
        <w:rPr>
          <w:rFonts w:ascii="Times New Roman" w:eastAsia="Times New Roman" w:hAnsi="Times New Roman" w:cs="Times New Roman"/>
          <w:sz w:val="28"/>
          <w:szCs w:val="28"/>
          <w:lang w:val="ru-RU"/>
        </w:rPr>
        <w:t xml:space="preserve"> здійснювати обґрунтовану справедливу, конструктивну та інформативну оцінку рецензованого наукового дослідження;</w:t>
      </w:r>
      <w:r w:rsidRPr="003D15B2">
        <w:rPr>
          <w:rFonts w:ascii="Times New Roman" w:eastAsia="Times New Roman" w:hAnsi="Times New Roman" w:cs="Times New Roman"/>
          <w:sz w:val="28"/>
          <w:szCs w:val="28"/>
        </w:rPr>
        <w:t> </w:t>
      </w:r>
      <w:r w:rsidRPr="003D15B2">
        <w:rPr>
          <w:rFonts w:ascii="Times New Roman" w:eastAsia="Times New Roman" w:hAnsi="Times New Roman" w:cs="Times New Roman"/>
          <w:sz w:val="28"/>
          <w:szCs w:val="28"/>
          <w:lang w:val="ru-RU"/>
        </w:rPr>
        <w:t xml:space="preserve"> надавати, за потреби, пропозиції, які, на</w:t>
      </w:r>
      <w:r w:rsidRPr="003D15B2">
        <w:rPr>
          <w:rFonts w:ascii="Times New Roman" w:eastAsia="Times New Roman" w:hAnsi="Times New Roman" w:cs="Times New Roman"/>
          <w:sz w:val="28"/>
          <w:szCs w:val="28"/>
        </w:rPr>
        <w:t> </w:t>
      </w:r>
      <w:r w:rsidRPr="003D15B2">
        <w:rPr>
          <w:rFonts w:ascii="Times New Roman" w:eastAsia="Times New Roman" w:hAnsi="Times New Roman" w:cs="Times New Roman"/>
          <w:sz w:val="28"/>
          <w:szCs w:val="28"/>
          <w:lang w:val="ru-RU"/>
        </w:rPr>
        <w:t xml:space="preserve"> думку рецензента, будуть корисними</w:t>
      </w:r>
      <w:r w:rsidRPr="003D15B2">
        <w:rPr>
          <w:rFonts w:ascii="Times New Roman" w:eastAsia="Times New Roman" w:hAnsi="Times New Roman" w:cs="Times New Roman"/>
          <w:sz w:val="28"/>
          <w:szCs w:val="28"/>
        </w:rPr>
        <w:t> </w:t>
      </w:r>
      <w:r w:rsidRPr="003D15B2">
        <w:rPr>
          <w:rFonts w:ascii="Times New Roman" w:eastAsia="Times New Roman" w:hAnsi="Times New Roman" w:cs="Times New Roman"/>
          <w:sz w:val="28"/>
          <w:szCs w:val="28"/>
          <w:lang w:val="ru-RU"/>
        </w:rPr>
        <w:t xml:space="preserve"> для перегляду, поліпшення, посилення доказової частини наукового дослідження</w:t>
      </w:r>
      <w:r w:rsidRPr="003D15B2">
        <w:rPr>
          <w:rFonts w:ascii="Times New Roman" w:eastAsia="Times New Roman" w:hAnsi="Times New Roman" w:cs="Times New Roman"/>
          <w:sz w:val="28"/>
          <w:szCs w:val="28"/>
        </w:rPr>
        <w:t> </w:t>
      </w:r>
      <w:r w:rsidRPr="003D15B2">
        <w:rPr>
          <w:rFonts w:ascii="Times New Roman" w:eastAsia="Times New Roman" w:hAnsi="Times New Roman" w:cs="Times New Roman"/>
          <w:sz w:val="28"/>
          <w:szCs w:val="28"/>
          <w:lang w:val="ru-RU"/>
        </w:rPr>
        <w:t xml:space="preserve"> та ін.</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8) неупередженості: забезпечувати об'єктивне, неупереджене оцінювання - не розглядати питання, які не стосуються критеріїв оцінювання;</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9) своєчасності: своєчасно надавати письмовий відгук (рецензії) про наукові здобутки та наукову цінність рецензованого наукового дослідження; своєчасно повідомляти організацію, для якої проводиться оцінювання, про неможливість вчасно підготувати та надати рецензію;</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10) якості й досконалості: проводити оцінювання відповідно до новітніх стандартів та передових практик;</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11) розкриття конфлікту інтересів:</w:t>
      </w:r>
      <w:r w:rsidRPr="003D15B2">
        <w:rPr>
          <w:rFonts w:ascii="Times New Roman" w:eastAsia="Times New Roman" w:hAnsi="Times New Roman" w:cs="Times New Roman"/>
          <w:sz w:val="28"/>
          <w:szCs w:val="28"/>
        </w:rPr>
        <w:t> </w:t>
      </w:r>
      <w:r w:rsidRPr="003D15B2">
        <w:rPr>
          <w:rFonts w:ascii="Times New Roman" w:eastAsia="Times New Roman" w:hAnsi="Times New Roman" w:cs="Times New Roman"/>
          <w:sz w:val="28"/>
          <w:szCs w:val="28"/>
          <w:lang w:val="ru-RU"/>
        </w:rPr>
        <w:t xml:space="preserve"> повідомляти відповідну організацію, для якої проводиться оцінювання, про потенційний особистий, фінансовий або передбачуваний конфлікт інтересів і відмовлятися від оцінювання, якщо конфлікт інтересів існує.</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1.4.</w:t>
      </w:r>
      <w:r w:rsidRPr="003D15B2">
        <w:rPr>
          <w:rFonts w:ascii="Times New Roman" w:eastAsia="Times New Roman" w:hAnsi="Times New Roman" w:cs="Times New Roman"/>
          <w:sz w:val="28"/>
          <w:szCs w:val="28"/>
          <w:lang w:val="ru-RU"/>
        </w:rPr>
        <w:t xml:space="preserve"> Підсумок діяльності наукової установи/ЗВО характеризується чітко встановленим переліком результатів у сфері фундаментальних і прикладних досліджень. Зокрема, результати фундаментальних досліджень передбачають, що:</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здійснено відкриття;</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виявлено нове явище або нову властивість уже вивченого раніше явища;</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підготовлено доповідь;</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висунуто та обґрунтовано наукову гіпотезу;</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розроблено концепцію;</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lastRenderedPageBreak/>
        <w:t>– сформульовано теорію;</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узагальнено способи розв’язання часткових наукових завдань;</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систематизовано раніше відомі підходи щодо застосування теорій і використання винаходів у практиці.</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Результати прикладних наукових досліджень характеризуються розробленням проектів:</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нормативно-правового акта;</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програми, стратегії;</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посібника, підручника, словника, довідника та ін.</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методики (методичних рекомендацій, методології);</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нормативів, тощо,</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Також, форми визнання наукових результатів фундаментальних і прикладних досліджень можна умовно поділити на основні, додаткові.</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До основних форм відносяться:</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публікація наукових статей (у вітчизняних та іноземних наукових виданнях);</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видання монографії, посібника, підручника (розділів у колективних наукових монографіях), наукової доповіді;</w:t>
      </w:r>
    </w:p>
    <w:p w:rsidR="003D15B2" w:rsidRPr="003D15B2" w:rsidRDefault="003D15B2" w:rsidP="00EF4201">
      <w:pPr>
        <w:numPr>
          <w:ilvl w:val="0"/>
          <w:numId w:val="1"/>
        </w:numPr>
        <w:spacing w:after="0" w:line="360" w:lineRule="auto"/>
        <w:ind w:left="1069"/>
        <w:jc w:val="both"/>
        <w:textAlignment w:val="baseline"/>
        <w:rPr>
          <w:rFonts w:ascii="Arial" w:eastAsia="Times New Roman" w:hAnsi="Arial" w:cs="Arial"/>
          <w:sz w:val="20"/>
          <w:szCs w:val="20"/>
        </w:rPr>
      </w:pPr>
      <w:r w:rsidRPr="003D15B2">
        <w:rPr>
          <w:rFonts w:ascii="Times New Roman" w:eastAsia="Times New Roman" w:hAnsi="Times New Roman" w:cs="Times New Roman"/>
          <w:sz w:val="28"/>
          <w:szCs w:val="28"/>
        </w:rPr>
        <w:t>науковий звіт.</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Додаткові форми:</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прийняття результатів досліджень до розгляду органами виконавчої й законодавчої влади (центральними, регіональними; міністерствами, відомствами, комітетами);</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організація наукових заходів (конференції, семінару, круглого столу).</w:t>
      </w:r>
    </w:p>
    <w:p w:rsidR="003D15B2" w:rsidRPr="00647CAE" w:rsidRDefault="003D15B2" w:rsidP="00EF4201">
      <w:pPr>
        <w:spacing w:after="0" w:line="360" w:lineRule="auto"/>
        <w:ind w:firstLine="709"/>
        <w:jc w:val="both"/>
        <w:rPr>
          <w:rFonts w:ascii="Times New Roman" w:eastAsia="Times New Roman" w:hAnsi="Times New Roman" w:cs="Times New Roman"/>
          <w:sz w:val="28"/>
          <w:szCs w:val="28"/>
          <w:lang w:val="ru-RU"/>
        </w:rPr>
      </w:pPr>
      <w:r w:rsidRPr="003D15B2">
        <w:rPr>
          <w:rFonts w:ascii="Times New Roman" w:eastAsia="Times New Roman" w:hAnsi="Times New Roman" w:cs="Times New Roman"/>
          <w:b/>
          <w:bCs/>
          <w:sz w:val="28"/>
          <w:szCs w:val="28"/>
          <w:lang w:val="ru-RU"/>
        </w:rPr>
        <w:t>1.5.</w:t>
      </w:r>
      <w:r w:rsidRPr="003D15B2">
        <w:rPr>
          <w:rFonts w:ascii="Times New Roman" w:eastAsia="Times New Roman" w:hAnsi="Times New Roman" w:cs="Times New Roman"/>
          <w:sz w:val="28"/>
          <w:szCs w:val="28"/>
          <w:lang w:val="ru-RU"/>
        </w:rPr>
        <w:t xml:space="preserve"> Оцінювання впливів наукової діяльності наукових установ та закладів вищої освіти на функціонування суспільства та економіки складається з двох частин:</w:t>
      </w:r>
    </w:p>
    <w:p w:rsidR="004F0E7F" w:rsidRPr="003D15B2" w:rsidRDefault="004F0E7F" w:rsidP="00EF4201">
      <w:pPr>
        <w:spacing w:after="0" w:line="360" w:lineRule="auto"/>
        <w:ind w:firstLine="709"/>
        <w:jc w:val="both"/>
        <w:rPr>
          <w:rFonts w:ascii="Times New Roman" w:eastAsia="Times New Roman" w:hAnsi="Times New Roman" w:cs="Times New Roman"/>
          <w:sz w:val="24"/>
          <w:szCs w:val="24"/>
          <w:lang w:val="ru-RU"/>
        </w:rPr>
      </w:pP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lastRenderedPageBreak/>
        <w:t>Перша частина передбачає оцінювання:</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xml:space="preserve">– </w:t>
      </w:r>
      <w:r w:rsidRPr="003D15B2">
        <w:rPr>
          <w:rFonts w:ascii="Times New Roman" w:eastAsia="Times New Roman" w:hAnsi="Times New Roman" w:cs="Times New Roman"/>
          <w:i/>
          <w:iCs/>
          <w:sz w:val="28"/>
          <w:szCs w:val="28"/>
          <w:lang w:val="ru-RU"/>
        </w:rPr>
        <w:t>новизни</w:t>
      </w:r>
      <w:r w:rsidRPr="003D15B2">
        <w:rPr>
          <w:rFonts w:ascii="Times New Roman" w:eastAsia="Times New Roman" w:hAnsi="Times New Roman" w:cs="Times New Roman"/>
          <w:sz w:val="28"/>
          <w:szCs w:val="28"/>
          <w:lang w:val="ru-RU"/>
        </w:rPr>
        <w:t xml:space="preserve"> (ознака – наявність у результатах нових наукових знань; рівень – від уже відомого до абсолютно нового масиву знань; показники – підтверджені експертними висновками відкриття у сфері фундаментальних досліджень, запатентовані винаходи та об’єкти промислової власності в галузі прикладних досліджень);</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xml:space="preserve">– </w:t>
      </w:r>
      <w:r w:rsidRPr="003D15B2">
        <w:rPr>
          <w:rFonts w:ascii="Times New Roman" w:eastAsia="Times New Roman" w:hAnsi="Times New Roman" w:cs="Times New Roman"/>
          <w:i/>
          <w:iCs/>
          <w:sz w:val="28"/>
          <w:szCs w:val="28"/>
          <w:lang w:val="ru-RU"/>
        </w:rPr>
        <w:t>значення для науки і практики</w:t>
      </w:r>
      <w:r w:rsidRPr="003D15B2">
        <w:rPr>
          <w:rFonts w:ascii="Times New Roman" w:eastAsia="Times New Roman" w:hAnsi="Times New Roman" w:cs="Times New Roman"/>
          <w:sz w:val="28"/>
          <w:szCs w:val="28"/>
          <w:lang w:val="ru-RU"/>
        </w:rPr>
        <w:t xml:space="preserve"> (ознака – масштаб впливу результатів наукових досліджень на науку, економіку, соціальну сферу, екологію; у галузі фундаментальних досліджень характеризується діапазоном показників від поширення вже відомих знань і передового досвіду до докорінних змін у науці, техніці, економіці, у сфері прикладних досліджень – від використання на окремому підприємстві до застосування в межах національного господарства в цілому, в інноваційній сфері – від реалізації виробів на місцевому ринку до виходу на світовий ринок);</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xml:space="preserve">– </w:t>
      </w:r>
      <w:r w:rsidRPr="003D15B2">
        <w:rPr>
          <w:rFonts w:ascii="Times New Roman" w:eastAsia="Times New Roman" w:hAnsi="Times New Roman" w:cs="Times New Roman"/>
          <w:i/>
          <w:iCs/>
          <w:sz w:val="28"/>
          <w:szCs w:val="28"/>
          <w:lang w:val="ru-RU"/>
        </w:rPr>
        <w:t>об’єктивності</w:t>
      </w:r>
      <w:r w:rsidRPr="003D15B2">
        <w:rPr>
          <w:rFonts w:ascii="Times New Roman" w:eastAsia="Times New Roman" w:hAnsi="Times New Roman" w:cs="Times New Roman"/>
          <w:sz w:val="28"/>
          <w:szCs w:val="28"/>
          <w:lang w:val="ru-RU"/>
        </w:rPr>
        <w:t xml:space="preserve"> (ознака – ступінь обґрунтованості результату наукового дослідження; рівень – від невідповідності до повної відповідності оцінки результату);</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xml:space="preserve">– </w:t>
      </w:r>
      <w:r w:rsidRPr="003D15B2">
        <w:rPr>
          <w:rFonts w:ascii="Times New Roman" w:eastAsia="Times New Roman" w:hAnsi="Times New Roman" w:cs="Times New Roman"/>
          <w:i/>
          <w:iCs/>
          <w:sz w:val="28"/>
          <w:szCs w:val="28"/>
          <w:lang w:val="ru-RU"/>
        </w:rPr>
        <w:t xml:space="preserve">доказовості </w:t>
      </w:r>
      <w:r w:rsidRPr="003D15B2">
        <w:rPr>
          <w:rFonts w:ascii="Times New Roman" w:eastAsia="Times New Roman" w:hAnsi="Times New Roman" w:cs="Times New Roman"/>
          <w:sz w:val="28"/>
          <w:szCs w:val="28"/>
          <w:lang w:val="ru-RU"/>
        </w:rPr>
        <w:t>(ознака – характер використовуваної інформації, методи її оброблення, способи отримання);</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xml:space="preserve">– </w:t>
      </w:r>
      <w:r w:rsidRPr="003D15B2">
        <w:rPr>
          <w:rFonts w:ascii="Times New Roman" w:eastAsia="Times New Roman" w:hAnsi="Times New Roman" w:cs="Times New Roman"/>
          <w:i/>
          <w:iCs/>
          <w:sz w:val="28"/>
          <w:szCs w:val="28"/>
          <w:lang w:val="ru-RU"/>
        </w:rPr>
        <w:t xml:space="preserve">відповідності </w:t>
      </w:r>
      <w:r w:rsidRPr="003D15B2">
        <w:rPr>
          <w:rFonts w:ascii="Times New Roman" w:eastAsia="Times New Roman" w:hAnsi="Times New Roman" w:cs="Times New Roman"/>
          <w:sz w:val="28"/>
          <w:szCs w:val="28"/>
        </w:rPr>
        <w:t> </w:t>
      </w:r>
      <w:r w:rsidRPr="003D15B2">
        <w:rPr>
          <w:rFonts w:ascii="Times New Roman" w:eastAsia="Times New Roman" w:hAnsi="Times New Roman" w:cs="Times New Roman"/>
          <w:sz w:val="28"/>
          <w:szCs w:val="28"/>
          <w:lang w:val="ru-RU"/>
        </w:rPr>
        <w:t>(для прикладних досліджень: ознака – відповідність моделі, дослідного зразка стандартам).</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Друга частина передбачає</w:t>
      </w:r>
      <w:r w:rsidRPr="003D15B2">
        <w:rPr>
          <w:rFonts w:ascii="Times New Roman" w:eastAsia="Times New Roman" w:hAnsi="Times New Roman" w:cs="Times New Roman"/>
          <w:sz w:val="28"/>
          <w:szCs w:val="28"/>
        </w:rPr>
        <w:t> </w:t>
      </w:r>
      <w:r w:rsidRPr="003D15B2">
        <w:rPr>
          <w:rFonts w:ascii="Times New Roman" w:eastAsia="Times New Roman" w:hAnsi="Times New Roman" w:cs="Times New Roman"/>
          <w:sz w:val="28"/>
          <w:szCs w:val="28"/>
          <w:lang w:val="ru-RU"/>
        </w:rPr>
        <w:t xml:space="preserve"> визначення ступеня впливу наукових результатів.</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1.6.</w:t>
      </w:r>
      <w:r w:rsidRPr="003D15B2">
        <w:rPr>
          <w:rFonts w:ascii="Times New Roman" w:eastAsia="Times New Roman" w:hAnsi="Times New Roman" w:cs="Times New Roman"/>
          <w:sz w:val="28"/>
          <w:szCs w:val="28"/>
          <w:lang w:val="ru-RU"/>
        </w:rPr>
        <w:t xml:space="preserve"> Терміни у цих Методичних рекомендаціях використовуються відповідно до чинних нормативно-правових актів України. Терміни, наведені нижче, вживаються в такому значенні:</w:t>
      </w:r>
    </w:p>
    <w:p w:rsidR="003D15B2" w:rsidRPr="003D15B2" w:rsidRDefault="003D15B2" w:rsidP="00EF4201">
      <w:pPr>
        <w:spacing w:after="0" w:line="360" w:lineRule="auto"/>
        <w:ind w:firstLine="709"/>
        <w:rPr>
          <w:rFonts w:ascii="Times New Roman" w:eastAsia="Times New Roman" w:hAnsi="Times New Roman" w:cs="Times New Roman"/>
          <w:sz w:val="24"/>
          <w:szCs w:val="24"/>
          <w:lang w:val="ru-RU"/>
        </w:rPr>
      </w:pPr>
      <w:r w:rsidRPr="003D15B2">
        <w:rPr>
          <w:rFonts w:ascii="Times New Roman" w:eastAsia="Times New Roman" w:hAnsi="Times New Roman" w:cs="Times New Roman"/>
          <w:i/>
          <w:iCs/>
          <w:sz w:val="28"/>
          <w:szCs w:val="28"/>
          <w:lang w:val="ru-RU"/>
        </w:rPr>
        <w:t>Вплив</w:t>
      </w:r>
      <w:r w:rsidRPr="003D15B2">
        <w:rPr>
          <w:rFonts w:ascii="Times New Roman" w:eastAsia="Times New Roman" w:hAnsi="Times New Roman" w:cs="Times New Roman"/>
          <w:sz w:val="28"/>
          <w:szCs w:val="28"/>
          <w:lang w:val="ru-RU"/>
        </w:rPr>
        <w:t xml:space="preserve"> – д</w:t>
      </w:r>
      <w:hyperlink r:id="rId7" w:history="1">
        <w:r w:rsidRPr="003D15B2">
          <w:rPr>
            <w:rFonts w:ascii="Times New Roman" w:eastAsia="Times New Roman" w:hAnsi="Times New Roman" w:cs="Times New Roman"/>
            <w:sz w:val="28"/>
            <w:szCs w:val="28"/>
            <w:u w:val="single"/>
            <w:lang w:val="ru-RU"/>
          </w:rPr>
          <w:t>ія</w:t>
        </w:r>
      </w:hyperlink>
      <w:r w:rsidRPr="003D15B2">
        <w:rPr>
          <w:rFonts w:ascii="Times New Roman" w:eastAsia="Times New Roman" w:hAnsi="Times New Roman" w:cs="Times New Roman"/>
          <w:sz w:val="28"/>
          <w:szCs w:val="28"/>
          <w:lang w:val="ru-RU"/>
        </w:rPr>
        <w:t xml:space="preserve"> результатів наукової і науково-технічної діяльності установи, яка спричинила зміни </w:t>
      </w:r>
      <w:hyperlink r:id="rId8" w:history="1">
        <w:r w:rsidRPr="003D15B2">
          <w:rPr>
            <w:rFonts w:ascii="Times New Roman" w:eastAsia="Times New Roman" w:hAnsi="Times New Roman" w:cs="Times New Roman"/>
            <w:sz w:val="28"/>
            <w:szCs w:val="28"/>
            <w:u w:val="single"/>
            <w:lang w:val="ru-RU"/>
          </w:rPr>
          <w:t>предмет</w:t>
        </w:r>
      </w:hyperlink>
      <w:r w:rsidRPr="003D15B2">
        <w:rPr>
          <w:rFonts w:ascii="Times New Roman" w:eastAsia="Times New Roman" w:hAnsi="Times New Roman" w:cs="Times New Roman"/>
          <w:sz w:val="28"/>
          <w:szCs w:val="28"/>
          <w:lang w:val="ru-RU"/>
        </w:rPr>
        <w:t xml:space="preserve">у </w:t>
      </w:r>
      <w:hyperlink r:id="rId9" w:history="1">
        <w:r w:rsidRPr="003D15B2">
          <w:rPr>
            <w:rFonts w:ascii="Times New Roman" w:eastAsia="Times New Roman" w:hAnsi="Times New Roman" w:cs="Times New Roman"/>
            <w:sz w:val="28"/>
            <w:szCs w:val="28"/>
            <w:u w:val="single"/>
            <w:lang w:val="ru-RU"/>
          </w:rPr>
          <w:t>або</w:t>
        </w:r>
      </w:hyperlink>
      <w:r w:rsidRPr="003D15B2">
        <w:rPr>
          <w:rFonts w:ascii="Times New Roman" w:eastAsia="Times New Roman" w:hAnsi="Times New Roman" w:cs="Times New Roman"/>
          <w:sz w:val="28"/>
          <w:szCs w:val="28"/>
          <w:lang w:val="ru-RU"/>
        </w:rPr>
        <w:t xml:space="preserve"> </w:t>
      </w:r>
      <w:hyperlink r:id="rId10" w:history="1">
        <w:r w:rsidRPr="003D15B2">
          <w:rPr>
            <w:rFonts w:ascii="Times New Roman" w:eastAsia="Times New Roman" w:hAnsi="Times New Roman" w:cs="Times New Roman"/>
            <w:sz w:val="28"/>
            <w:szCs w:val="28"/>
            <w:u w:val="single"/>
            <w:lang w:val="ru-RU"/>
          </w:rPr>
          <w:t>явищ</w:t>
        </w:r>
      </w:hyperlink>
      <w:r w:rsidRPr="003D15B2">
        <w:rPr>
          <w:rFonts w:ascii="Times New Roman" w:eastAsia="Times New Roman" w:hAnsi="Times New Roman" w:cs="Times New Roman"/>
          <w:sz w:val="28"/>
          <w:szCs w:val="28"/>
          <w:lang w:val="ru-RU"/>
        </w:rPr>
        <w:t>а.</w:t>
      </w:r>
    </w:p>
    <w:p w:rsidR="003D15B2" w:rsidRPr="003D15B2" w:rsidRDefault="003D15B2" w:rsidP="00EF4201">
      <w:pPr>
        <w:spacing w:after="0" w:line="360" w:lineRule="auto"/>
        <w:ind w:firstLine="709"/>
        <w:rPr>
          <w:rFonts w:ascii="Times New Roman" w:eastAsia="Times New Roman" w:hAnsi="Times New Roman" w:cs="Times New Roman"/>
          <w:sz w:val="24"/>
          <w:szCs w:val="24"/>
          <w:lang w:val="ru-RU"/>
        </w:rPr>
      </w:pPr>
      <w:r w:rsidRPr="003D15B2">
        <w:rPr>
          <w:rFonts w:ascii="Times New Roman" w:eastAsia="Times New Roman" w:hAnsi="Times New Roman" w:cs="Times New Roman"/>
          <w:i/>
          <w:iCs/>
          <w:sz w:val="28"/>
          <w:szCs w:val="28"/>
          <w:lang w:val="ru-RU"/>
        </w:rPr>
        <w:lastRenderedPageBreak/>
        <w:t>Оцінювання</w:t>
      </w:r>
      <w:r w:rsidRPr="003D15B2">
        <w:rPr>
          <w:rFonts w:ascii="Times New Roman" w:eastAsia="Times New Roman" w:hAnsi="Times New Roman" w:cs="Times New Roman"/>
          <w:sz w:val="28"/>
          <w:szCs w:val="28"/>
          <w:lang w:val="ru-RU"/>
        </w:rPr>
        <w:t xml:space="preserve"> – процес аналізу та перевірки результатів діяльності установи з метою їх оцінки.</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 xml:space="preserve">1.7. </w:t>
      </w:r>
      <w:r w:rsidRPr="003D15B2">
        <w:rPr>
          <w:rFonts w:ascii="Times New Roman" w:eastAsia="Times New Roman" w:hAnsi="Times New Roman" w:cs="Times New Roman"/>
          <w:sz w:val="28"/>
          <w:szCs w:val="28"/>
          <w:lang w:val="ru-RU"/>
        </w:rPr>
        <w:t>Методичні рекомендації повинні враховуватися при оцінюванні ефективності наукової (науково-технічної) діяльності наукових установ та закладів вищої освіти в частині провадження такими закладами наукової (науково-технічної) діяльності.</w:t>
      </w:r>
    </w:p>
    <w:p w:rsidR="003D15B2" w:rsidRPr="00647CAE" w:rsidRDefault="003D15B2"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C44CEF" w:rsidRPr="00647CAE" w:rsidRDefault="00C44CEF" w:rsidP="00EF4201">
      <w:pPr>
        <w:spacing w:after="0" w:line="360" w:lineRule="auto"/>
        <w:rPr>
          <w:rFonts w:ascii="Times New Roman" w:eastAsia="Times New Roman" w:hAnsi="Times New Roman" w:cs="Times New Roman"/>
          <w:sz w:val="24"/>
          <w:szCs w:val="24"/>
          <w:lang w:val="ru-RU"/>
        </w:rPr>
      </w:pPr>
    </w:p>
    <w:p w:rsidR="004F0E7F" w:rsidRPr="00647CAE" w:rsidRDefault="004F0E7F" w:rsidP="00EF4201">
      <w:pPr>
        <w:spacing w:after="0" w:line="360" w:lineRule="auto"/>
        <w:rPr>
          <w:rFonts w:ascii="Times New Roman" w:eastAsia="Times New Roman" w:hAnsi="Times New Roman" w:cs="Times New Roman"/>
          <w:sz w:val="24"/>
          <w:szCs w:val="24"/>
          <w:lang w:val="ru-RU"/>
        </w:rPr>
      </w:pPr>
    </w:p>
    <w:p w:rsidR="004F0E7F" w:rsidRPr="00647CAE" w:rsidRDefault="004F0E7F" w:rsidP="00EF4201">
      <w:pPr>
        <w:spacing w:after="0" w:line="360" w:lineRule="auto"/>
        <w:rPr>
          <w:rFonts w:ascii="Times New Roman" w:eastAsia="Times New Roman" w:hAnsi="Times New Roman" w:cs="Times New Roman"/>
          <w:sz w:val="24"/>
          <w:szCs w:val="24"/>
          <w:lang w:val="ru-RU"/>
        </w:rPr>
      </w:pPr>
    </w:p>
    <w:p w:rsidR="004F0E7F" w:rsidRPr="00647CAE" w:rsidRDefault="004F0E7F" w:rsidP="00EF4201">
      <w:pPr>
        <w:spacing w:after="0" w:line="360" w:lineRule="auto"/>
        <w:rPr>
          <w:rFonts w:ascii="Times New Roman" w:eastAsia="Times New Roman" w:hAnsi="Times New Roman" w:cs="Times New Roman"/>
          <w:sz w:val="24"/>
          <w:szCs w:val="24"/>
          <w:lang w:val="ru-RU"/>
        </w:rPr>
      </w:pPr>
    </w:p>
    <w:p w:rsidR="004F0E7F" w:rsidRPr="00647CAE" w:rsidRDefault="004F0E7F" w:rsidP="00EF4201">
      <w:pPr>
        <w:spacing w:after="0" w:line="360" w:lineRule="auto"/>
        <w:rPr>
          <w:rFonts w:ascii="Times New Roman" w:eastAsia="Times New Roman" w:hAnsi="Times New Roman" w:cs="Times New Roman"/>
          <w:sz w:val="24"/>
          <w:szCs w:val="24"/>
          <w:lang w:val="ru-RU"/>
        </w:rPr>
      </w:pPr>
    </w:p>
    <w:p w:rsidR="004F0E7F" w:rsidRPr="00647CAE" w:rsidRDefault="004F0E7F" w:rsidP="00EF4201">
      <w:pPr>
        <w:spacing w:after="0" w:line="360" w:lineRule="auto"/>
        <w:rPr>
          <w:rFonts w:ascii="Times New Roman" w:eastAsia="Times New Roman" w:hAnsi="Times New Roman" w:cs="Times New Roman"/>
          <w:sz w:val="24"/>
          <w:szCs w:val="24"/>
          <w:lang w:val="ru-RU"/>
        </w:rPr>
      </w:pPr>
    </w:p>
    <w:p w:rsidR="00C44CEF" w:rsidRPr="003D15B2" w:rsidRDefault="00C44CEF" w:rsidP="00EF4201">
      <w:pPr>
        <w:spacing w:after="0" w:line="360" w:lineRule="auto"/>
        <w:rPr>
          <w:rFonts w:ascii="Times New Roman" w:eastAsia="Times New Roman" w:hAnsi="Times New Roman" w:cs="Times New Roman"/>
          <w:sz w:val="24"/>
          <w:szCs w:val="24"/>
          <w:lang w:val="ru-RU"/>
        </w:rPr>
      </w:pPr>
    </w:p>
    <w:p w:rsidR="003D15B2" w:rsidRPr="00647CAE" w:rsidRDefault="003A45A8" w:rsidP="00C44CEF">
      <w:pPr>
        <w:spacing w:after="0" w:line="360" w:lineRule="auto"/>
        <w:ind w:firstLine="709"/>
        <w:jc w:val="both"/>
        <w:outlineLvl w:val="0"/>
        <w:rPr>
          <w:rFonts w:ascii="Times New Roman" w:eastAsia="Times New Roman" w:hAnsi="Times New Roman" w:cs="Times New Roman"/>
          <w:b/>
          <w:sz w:val="28"/>
          <w:szCs w:val="28"/>
          <w:lang w:val="ru-RU"/>
        </w:rPr>
      </w:pPr>
      <w:r w:rsidRPr="00647CAE">
        <w:rPr>
          <w:rFonts w:ascii="Times New Roman" w:eastAsia="Times New Roman" w:hAnsi="Times New Roman" w:cs="Times New Roman"/>
          <w:b/>
          <w:sz w:val="28"/>
          <w:szCs w:val="28"/>
          <w:lang w:val="ru-RU"/>
        </w:rPr>
        <w:lastRenderedPageBreak/>
        <w:t>РОЗДІЛ 2. ОЦІНЮВАННЯ НАУКОВИХ РЕЗУЛЬТАТІВ ЧЕРЕЗ ВПЛИВИ</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2.1.</w:t>
      </w:r>
      <w:r w:rsidRPr="003D15B2">
        <w:rPr>
          <w:rFonts w:ascii="Times New Roman" w:eastAsia="Times New Roman" w:hAnsi="Times New Roman" w:cs="Times New Roman"/>
          <w:sz w:val="28"/>
          <w:szCs w:val="28"/>
          <w:lang w:val="ru-RU"/>
        </w:rPr>
        <w:t xml:space="preserve"> Описи впливів результатів діяльності наукової установи/закладу вищої освіти на розвиток науки, суспільства та економіки (далі - опис впливу), мають бути надані експертам згідно з додатком 4 до Методики оцінювання ефективності наукової (науково-технічної) діяльності наукових установ та закладів вищої освіти в частині провадження такими закладами наукової (науково-технічної) діяльності, українською та англійською мовами;</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2.2.</w:t>
      </w:r>
      <w:r w:rsidRPr="003D15B2">
        <w:rPr>
          <w:rFonts w:ascii="Times New Roman" w:eastAsia="Times New Roman" w:hAnsi="Times New Roman" w:cs="Times New Roman"/>
          <w:sz w:val="28"/>
          <w:szCs w:val="28"/>
          <w:lang w:val="ru-RU"/>
        </w:rPr>
        <w:t xml:space="preserve"> Наукова установа/заклад вищої освіти зобов’язані подати один опис впливу та додатково по одному опису впливу за кожних 15 штатних наукових працівників та/або 45 штатних науково-педагогічних працівників за науковим напрямом.</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Наукова установа/заклад вищої освіти може обирати для звітування такі види опису впливу:</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економічний;</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на безпеку та оборону;</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на здоров'я та якість життя;</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на розвиток передової науки, зокрема науково-популяризаційний;</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культурний;</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освітній;</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на навколишнє середовище;</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на державну політику;</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соціальний;</w:t>
      </w:r>
      <w:r w:rsidRPr="003D15B2">
        <w:rPr>
          <w:rFonts w:ascii="Times New Roman" w:eastAsia="Times New Roman" w:hAnsi="Times New Roman" w:cs="Times New Roman"/>
          <w:sz w:val="28"/>
          <w:szCs w:val="28"/>
        </w:rPr>
        <w:t> </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 технологічний.</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Кількість описів впливів за одним видом не може перевищувати 70 відсотків від загальної кількості описів впливів.</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Кожен опис впливу повинен містити чітке підтвердження впливу:</w:t>
      </w:r>
    </w:p>
    <w:p w:rsidR="003D15B2" w:rsidRPr="003D15B2" w:rsidRDefault="003D15B2" w:rsidP="00EF4201">
      <w:pPr>
        <w:numPr>
          <w:ilvl w:val="0"/>
          <w:numId w:val="2"/>
        </w:numPr>
        <w:spacing w:after="0" w:line="360" w:lineRule="auto"/>
        <w:ind w:left="1069"/>
        <w:jc w:val="both"/>
        <w:textAlignment w:val="baseline"/>
        <w:rPr>
          <w:rFonts w:ascii="Arial" w:eastAsia="Times New Roman" w:hAnsi="Arial" w:cs="Arial"/>
          <w:sz w:val="20"/>
          <w:szCs w:val="20"/>
          <w:lang w:val="ru-RU"/>
        </w:rPr>
      </w:pPr>
      <w:r w:rsidRPr="003D15B2">
        <w:rPr>
          <w:rFonts w:ascii="Times New Roman" w:eastAsia="Times New Roman" w:hAnsi="Times New Roman" w:cs="Times New Roman"/>
          <w:sz w:val="28"/>
          <w:szCs w:val="28"/>
          <w:lang w:val="ru-RU"/>
        </w:rPr>
        <w:t>акти виконаних робіт договорів, контрактів, ліцензійних угод;</w:t>
      </w:r>
      <w:r w:rsidRPr="003D15B2">
        <w:rPr>
          <w:rFonts w:ascii="Times New Roman" w:eastAsia="Times New Roman" w:hAnsi="Times New Roman" w:cs="Times New Roman"/>
          <w:sz w:val="28"/>
          <w:szCs w:val="28"/>
        </w:rPr>
        <w:t> </w:t>
      </w:r>
    </w:p>
    <w:p w:rsidR="003D15B2" w:rsidRPr="003D15B2" w:rsidRDefault="003D15B2" w:rsidP="00EF4201">
      <w:pPr>
        <w:numPr>
          <w:ilvl w:val="0"/>
          <w:numId w:val="2"/>
        </w:numPr>
        <w:spacing w:after="0" w:line="360" w:lineRule="auto"/>
        <w:ind w:left="1069"/>
        <w:jc w:val="both"/>
        <w:textAlignment w:val="baseline"/>
        <w:rPr>
          <w:rFonts w:ascii="Arial" w:eastAsia="Times New Roman" w:hAnsi="Arial" w:cs="Arial"/>
          <w:sz w:val="20"/>
          <w:szCs w:val="20"/>
          <w:lang w:val="ru-RU"/>
        </w:rPr>
      </w:pPr>
      <w:r w:rsidRPr="003D15B2">
        <w:rPr>
          <w:rFonts w:ascii="Times New Roman" w:eastAsia="Times New Roman" w:hAnsi="Times New Roman" w:cs="Times New Roman"/>
          <w:sz w:val="28"/>
          <w:szCs w:val="28"/>
          <w:lang w:val="ru-RU"/>
        </w:rPr>
        <w:lastRenderedPageBreak/>
        <w:t>посилання на результати впливу (нормативні документи, стандарти тощо);</w:t>
      </w:r>
    </w:p>
    <w:p w:rsidR="003D15B2" w:rsidRPr="003D15B2" w:rsidRDefault="003D15B2" w:rsidP="00EF4201">
      <w:pPr>
        <w:numPr>
          <w:ilvl w:val="0"/>
          <w:numId w:val="2"/>
        </w:numPr>
        <w:spacing w:after="0" w:line="360" w:lineRule="auto"/>
        <w:ind w:left="1069"/>
        <w:jc w:val="both"/>
        <w:textAlignment w:val="baseline"/>
        <w:rPr>
          <w:rFonts w:ascii="Arial" w:eastAsia="Times New Roman" w:hAnsi="Arial" w:cs="Arial"/>
          <w:sz w:val="20"/>
          <w:szCs w:val="20"/>
          <w:lang w:val="ru-RU"/>
        </w:rPr>
      </w:pPr>
      <w:r w:rsidRPr="003D15B2">
        <w:rPr>
          <w:rFonts w:ascii="Times New Roman" w:eastAsia="Times New Roman" w:hAnsi="Times New Roman" w:cs="Times New Roman"/>
          <w:sz w:val="28"/>
          <w:szCs w:val="28"/>
          <w:lang w:val="ru-RU"/>
        </w:rPr>
        <w:t>публікація на офіційному сайті об'єкту впливу;</w:t>
      </w:r>
      <w:r w:rsidRPr="003D15B2">
        <w:rPr>
          <w:rFonts w:ascii="Times New Roman" w:eastAsia="Times New Roman" w:hAnsi="Times New Roman" w:cs="Times New Roman"/>
          <w:sz w:val="28"/>
          <w:szCs w:val="28"/>
        </w:rPr>
        <w:t> </w:t>
      </w:r>
    </w:p>
    <w:p w:rsidR="003D15B2" w:rsidRPr="003D15B2" w:rsidRDefault="003D15B2" w:rsidP="00EF4201">
      <w:pPr>
        <w:numPr>
          <w:ilvl w:val="0"/>
          <w:numId w:val="2"/>
        </w:numPr>
        <w:spacing w:after="0" w:line="360" w:lineRule="auto"/>
        <w:ind w:left="1069"/>
        <w:jc w:val="both"/>
        <w:textAlignment w:val="baseline"/>
        <w:rPr>
          <w:rFonts w:ascii="Arial" w:eastAsia="Times New Roman" w:hAnsi="Arial" w:cs="Arial"/>
          <w:sz w:val="20"/>
          <w:szCs w:val="20"/>
          <w:lang w:val="ru-RU"/>
        </w:rPr>
      </w:pPr>
      <w:r w:rsidRPr="003D15B2">
        <w:rPr>
          <w:rFonts w:ascii="Times New Roman" w:eastAsia="Times New Roman" w:hAnsi="Times New Roman" w:cs="Times New Roman"/>
          <w:sz w:val="28"/>
          <w:szCs w:val="28"/>
          <w:lang w:val="ru-RU"/>
        </w:rPr>
        <w:t>публікації результатів соціологічних досліджень впливу,</w:t>
      </w:r>
      <w:r w:rsidRPr="003D15B2">
        <w:rPr>
          <w:rFonts w:ascii="Times New Roman" w:eastAsia="Times New Roman" w:hAnsi="Times New Roman" w:cs="Times New Roman"/>
          <w:sz w:val="28"/>
          <w:szCs w:val="28"/>
        </w:rPr>
        <w:t> </w:t>
      </w:r>
    </w:p>
    <w:p w:rsidR="003D15B2" w:rsidRPr="003D15B2" w:rsidRDefault="003D15B2" w:rsidP="00EF4201">
      <w:pPr>
        <w:numPr>
          <w:ilvl w:val="0"/>
          <w:numId w:val="2"/>
        </w:numPr>
        <w:spacing w:after="0" w:line="360" w:lineRule="auto"/>
        <w:ind w:left="1069"/>
        <w:jc w:val="both"/>
        <w:textAlignment w:val="baseline"/>
        <w:rPr>
          <w:rFonts w:ascii="Arial" w:eastAsia="Times New Roman" w:hAnsi="Arial" w:cs="Arial"/>
          <w:sz w:val="20"/>
          <w:szCs w:val="20"/>
          <w:lang w:val="ru-RU"/>
        </w:rPr>
      </w:pPr>
      <w:r w:rsidRPr="003D15B2">
        <w:rPr>
          <w:rFonts w:ascii="Times New Roman" w:eastAsia="Times New Roman" w:hAnsi="Times New Roman" w:cs="Times New Roman"/>
          <w:sz w:val="28"/>
          <w:szCs w:val="28"/>
          <w:lang w:val="ru-RU"/>
        </w:rPr>
        <w:t>публікації результатів впливу у всеукраїнських чи закордонних засобах масової інформації;</w:t>
      </w:r>
      <w:r w:rsidRPr="003D15B2">
        <w:rPr>
          <w:rFonts w:ascii="Times New Roman" w:eastAsia="Times New Roman" w:hAnsi="Times New Roman" w:cs="Times New Roman"/>
          <w:sz w:val="28"/>
          <w:szCs w:val="28"/>
        </w:rPr>
        <w:t> </w:t>
      </w:r>
    </w:p>
    <w:p w:rsidR="003D15B2" w:rsidRPr="003D15B2" w:rsidRDefault="003D15B2" w:rsidP="00EF4201">
      <w:pPr>
        <w:numPr>
          <w:ilvl w:val="0"/>
          <w:numId w:val="2"/>
        </w:numPr>
        <w:spacing w:after="0" w:line="360" w:lineRule="auto"/>
        <w:ind w:left="1069"/>
        <w:jc w:val="both"/>
        <w:textAlignment w:val="baseline"/>
        <w:rPr>
          <w:rFonts w:ascii="Arial" w:eastAsia="Times New Roman" w:hAnsi="Arial" w:cs="Arial"/>
          <w:sz w:val="20"/>
          <w:szCs w:val="20"/>
          <w:lang w:val="ru-RU"/>
        </w:rPr>
      </w:pPr>
      <w:r w:rsidRPr="003D15B2">
        <w:rPr>
          <w:rFonts w:ascii="Times New Roman" w:eastAsia="Times New Roman" w:hAnsi="Times New Roman" w:cs="Times New Roman"/>
          <w:sz w:val="28"/>
          <w:szCs w:val="28"/>
          <w:lang w:val="ru-RU"/>
        </w:rPr>
        <w:t>публікації на офіційних сайтах центральних органів виконавчої влади, органів місцевого самоврядування;</w:t>
      </w:r>
      <w:r w:rsidRPr="003D15B2">
        <w:rPr>
          <w:rFonts w:ascii="Times New Roman" w:eastAsia="Times New Roman" w:hAnsi="Times New Roman" w:cs="Times New Roman"/>
          <w:sz w:val="28"/>
          <w:szCs w:val="28"/>
        </w:rPr>
        <w:t> </w:t>
      </w:r>
    </w:p>
    <w:p w:rsidR="003D15B2" w:rsidRPr="003D15B2" w:rsidRDefault="003D15B2" w:rsidP="00EF4201">
      <w:pPr>
        <w:numPr>
          <w:ilvl w:val="0"/>
          <w:numId w:val="2"/>
        </w:numPr>
        <w:spacing w:after="0" w:line="360" w:lineRule="auto"/>
        <w:ind w:left="1069"/>
        <w:jc w:val="both"/>
        <w:textAlignment w:val="baseline"/>
        <w:rPr>
          <w:rFonts w:ascii="Arial" w:eastAsia="Times New Roman" w:hAnsi="Arial" w:cs="Arial"/>
          <w:sz w:val="20"/>
          <w:szCs w:val="20"/>
          <w:lang w:val="ru-RU"/>
        </w:rPr>
      </w:pPr>
      <w:r w:rsidRPr="003D15B2">
        <w:rPr>
          <w:rFonts w:ascii="Times New Roman" w:eastAsia="Times New Roman" w:hAnsi="Times New Roman" w:cs="Times New Roman"/>
          <w:sz w:val="28"/>
          <w:szCs w:val="28"/>
          <w:lang w:val="ru-RU"/>
        </w:rPr>
        <w:t>публікації на офіційних сайтах публічних органів іноземних держав, міжнародних організацій;</w:t>
      </w:r>
      <w:r w:rsidRPr="003D15B2">
        <w:rPr>
          <w:rFonts w:ascii="Times New Roman" w:eastAsia="Times New Roman" w:hAnsi="Times New Roman" w:cs="Times New Roman"/>
          <w:sz w:val="28"/>
          <w:szCs w:val="28"/>
        </w:rPr>
        <w:t> </w:t>
      </w:r>
    </w:p>
    <w:p w:rsidR="003D15B2" w:rsidRPr="003D15B2" w:rsidRDefault="003D15B2" w:rsidP="00EF4201">
      <w:pPr>
        <w:numPr>
          <w:ilvl w:val="0"/>
          <w:numId w:val="2"/>
        </w:numPr>
        <w:spacing w:after="0" w:line="360" w:lineRule="auto"/>
        <w:ind w:left="1069"/>
        <w:jc w:val="both"/>
        <w:textAlignment w:val="baseline"/>
        <w:rPr>
          <w:rFonts w:ascii="Arial" w:eastAsia="Times New Roman" w:hAnsi="Arial" w:cs="Arial"/>
          <w:sz w:val="20"/>
          <w:szCs w:val="20"/>
          <w:lang w:val="ru-RU"/>
        </w:rPr>
      </w:pPr>
      <w:r w:rsidRPr="003D15B2">
        <w:rPr>
          <w:rFonts w:ascii="Times New Roman" w:eastAsia="Times New Roman" w:hAnsi="Times New Roman" w:cs="Times New Roman"/>
          <w:sz w:val="28"/>
          <w:szCs w:val="28"/>
          <w:lang w:val="ru-RU"/>
        </w:rPr>
        <w:t>підтвердження широкого використання результатів науковою спільнотою.</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У таблиці 1 наведено ваговий коефіцієнт за кожним з показників.</w:t>
      </w:r>
    </w:p>
    <w:p w:rsidR="003D15B2" w:rsidRPr="003D15B2" w:rsidRDefault="003D15B2" w:rsidP="00EB1FC2">
      <w:pPr>
        <w:spacing w:after="0" w:line="360" w:lineRule="auto"/>
        <w:ind w:firstLine="709"/>
        <w:jc w:val="right"/>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Таблиця 1</w:t>
      </w:r>
    </w:p>
    <w:tbl>
      <w:tblPr>
        <w:tblW w:w="0" w:type="auto"/>
        <w:tblCellMar>
          <w:top w:w="15" w:type="dxa"/>
          <w:left w:w="15" w:type="dxa"/>
          <w:bottom w:w="15" w:type="dxa"/>
          <w:right w:w="15" w:type="dxa"/>
        </w:tblCellMar>
        <w:tblLook w:val="04A0" w:firstRow="1" w:lastRow="0" w:firstColumn="1" w:lastColumn="0" w:noHBand="0" w:noVBand="1"/>
      </w:tblPr>
      <w:tblGrid>
        <w:gridCol w:w="484"/>
        <w:gridCol w:w="7198"/>
        <w:gridCol w:w="1996"/>
      </w:tblGrid>
      <w:tr w:rsidR="00647CAE" w:rsidRPr="003D15B2" w:rsidTr="003D15B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Показники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Ваговий коефіцієнт</w:t>
            </w:r>
          </w:p>
        </w:tc>
      </w:tr>
      <w:tr w:rsidR="00647CAE" w:rsidRPr="003D15B2" w:rsidTr="003D15B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both"/>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Акти виконаних робіт, договорів, ліцензійних угод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0,15</w:t>
            </w:r>
          </w:p>
        </w:tc>
      </w:tr>
      <w:tr w:rsidR="00647CAE" w:rsidRPr="003D15B2" w:rsidTr="003D15B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both"/>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Посилання на результати впливів (нормативні документи, стандарти)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0,15</w:t>
            </w:r>
          </w:p>
        </w:tc>
      </w:tr>
      <w:tr w:rsidR="00647CAE" w:rsidRPr="003D15B2" w:rsidTr="003D15B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both"/>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Публікація на офіційному сайті об'єкта впливу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0,05</w:t>
            </w:r>
          </w:p>
        </w:tc>
      </w:tr>
      <w:tr w:rsidR="00647CAE" w:rsidRPr="003D15B2" w:rsidTr="003D15B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both"/>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Публікація результатів соціологічного дослідження результатів впливу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0,05</w:t>
            </w:r>
          </w:p>
        </w:tc>
      </w:tr>
      <w:tr w:rsidR="00647CAE" w:rsidRPr="003D15B2" w:rsidTr="003D15B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both"/>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Публікації результатів впливу у всеукраїнських чи закордонних засобах масової інформації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0,15</w:t>
            </w:r>
          </w:p>
        </w:tc>
      </w:tr>
      <w:tr w:rsidR="00647CAE" w:rsidRPr="003D15B2" w:rsidTr="003D15B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both"/>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Публікації на офіційних сайтах центральних органів виконавчої влади, органів місцевого самоврядування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0,1</w:t>
            </w:r>
          </w:p>
        </w:tc>
      </w:tr>
      <w:tr w:rsidR="00647CAE" w:rsidRPr="003D15B2" w:rsidTr="003D15B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both"/>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Публікації на офіційних сайтах публічних органів іноземних держав, міжнародних організацій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0,15</w:t>
            </w:r>
          </w:p>
        </w:tc>
      </w:tr>
      <w:tr w:rsidR="00647CAE" w:rsidRPr="003D15B2" w:rsidTr="003D15B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both"/>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rPr>
                <w:rFonts w:ascii="Times New Roman" w:eastAsia="Times New Roman" w:hAnsi="Times New Roman" w:cs="Times New Roman"/>
                <w:sz w:val="24"/>
                <w:szCs w:val="24"/>
                <w:lang w:val="ru-RU"/>
              </w:rPr>
            </w:pPr>
            <w:r w:rsidRPr="003D15B2">
              <w:rPr>
                <w:rFonts w:ascii="Times New Roman" w:eastAsia="Times New Roman" w:hAnsi="Times New Roman" w:cs="Times New Roman"/>
                <w:sz w:val="28"/>
                <w:szCs w:val="28"/>
                <w:lang w:val="ru-RU"/>
              </w:rPr>
              <w:t>Підтвердження широкого використання результатів науковою спільнотою</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15B2" w:rsidRPr="003D15B2" w:rsidRDefault="003D15B2" w:rsidP="00EB1FC2">
            <w:pPr>
              <w:spacing w:after="0" w:line="240" w:lineRule="auto"/>
              <w:jc w:val="center"/>
              <w:rPr>
                <w:rFonts w:ascii="Times New Roman" w:eastAsia="Times New Roman" w:hAnsi="Times New Roman" w:cs="Times New Roman"/>
                <w:sz w:val="24"/>
                <w:szCs w:val="24"/>
              </w:rPr>
            </w:pPr>
            <w:r w:rsidRPr="003D15B2">
              <w:rPr>
                <w:rFonts w:ascii="Times New Roman" w:eastAsia="Times New Roman" w:hAnsi="Times New Roman" w:cs="Times New Roman"/>
                <w:sz w:val="28"/>
                <w:szCs w:val="28"/>
              </w:rPr>
              <w:t>0,2</w:t>
            </w:r>
          </w:p>
        </w:tc>
      </w:tr>
    </w:tbl>
    <w:p w:rsidR="003D15B2" w:rsidRPr="006226B8" w:rsidRDefault="003D15B2" w:rsidP="00EF4201">
      <w:pPr>
        <w:spacing w:after="0" w:line="360" w:lineRule="auto"/>
        <w:rPr>
          <w:rFonts w:ascii="Times New Roman" w:eastAsia="Times New Roman" w:hAnsi="Times New Roman" w:cs="Times New Roman"/>
          <w:sz w:val="16"/>
          <w:szCs w:val="16"/>
        </w:rPr>
      </w:pP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2.3.</w:t>
      </w:r>
      <w:r w:rsidRPr="003D15B2">
        <w:rPr>
          <w:rFonts w:ascii="Times New Roman" w:eastAsia="Times New Roman" w:hAnsi="Times New Roman" w:cs="Times New Roman"/>
          <w:sz w:val="28"/>
          <w:szCs w:val="28"/>
          <w:lang w:val="ru-RU"/>
        </w:rPr>
        <w:t xml:space="preserve"> Якщо наукова установа/заклад вищої освіти прозвітували за більшу кількість впливів, ніж це передбачено у пункті 2 розділу </w:t>
      </w:r>
      <w:r w:rsidRPr="003D15B2">
        <w:rPr>
          <w:rFonts w:ascii="Times New Roman" w:eastAsia="Times New Roman" w:hAnsi="Times New Roman" w:cs="Times New Roman"/>
          <w:sz w:val="28"/>
          <w:szCs w:val="28"/>
        </w:rPr>
        <w:t>II</w:t>
      </w:r>
      <w:r w:rsidRPr="003D15B2">
        <w:rPr>
          <w:rFonts w:ascii="Times New Roman" w:eastAsia="Times New Roman" w:hAnsi="Times New Roman" w:cs="Times New Roman"/>
          <w:sz w:val="28"/>
          <w:szCs w:val="28"/>
          <w:lang w:val="ru-RU"/>
        </w:rPr>
        <w:t xml:space="preserve"> цієї Методики, то зайві </w:t>
      </w:r>
      <w:r w:rsidRPr="003D15B2">
        <w:rPr>
          <w:rFonts w:ascii="Times New Roman" w:eastAsia="Times New Roman" w:hAnsi="Times New Roman" w:cs="Times New Roman"/>
          <w:sz w:val="28"/>
          <w:szCs w:val="28"/>
          <w:lang w:val="ru-RU"/>
        </w:rPr>
        <w:lastRenderedPageBreak/>
        <w:t>описи з найбільшими порядковими номерами подання не оцінюються експертами.</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2.4.</w:t>
      </w:r>
      <w:r w:rsidRPr="003D15B2">
        <w:rPr>
          <w:rFonts w:ascii="Times New Roman" w:eastAsia="Times New Roman" w:hAnsi="Times New Roman" w:cs="Times New Roman"/>
          <w:sz w:val="28"/>
          <w:szCs w:val="28"/>
          <w:lang w:val="ru-RU"/>
        </w:rPr>
        <w:t xml:space="preserve"> Експерт на підставі вивчення опису впливів, поданих відповідно до пункту 1 розділу </w:t>
      </w:r>
      <w:r w:rsidRPr="003D15B2">
        <w:rPr>
          <w:rFonts w:ascii="Times New Roman" w:eastAsia="Times New Roman" w:hAnsi="Times New Roman" w:cs="Times New Roman"/>
          <w:sz w:val="28"/>
          <w:szCs w:val="28"/>
        </w:rPr>
        <w:t>II</w:t>
      </w:r>
      <w:r w:rsidRPr="003D15B2">
        <w:rPr>
          <w:rFonts w:ascii="Times New Roman" w:eastAsia="Times New Roman" w:hAnsi="Times New Roman" w:cs="Times New Roman"/>
          <w:sz w:val="28"/>
          <w:szCs w:val="28"/>
          <w:lang w:val="ru-RU"/>
        </w:rPr>
        <w:t xml:space="preserve"> цих Рекомендацій, формує експертну оцінку наукової установи/закладу вищої освіти за науковим напрямом.</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2.5.</w:t>
      </w:r>
      <w:r w:rsidRPr="003D15B2">
        <w:rPr>
          <w:rFonts w:ascii="Times New Roman" w:eastAsia="Times New Roman" w:hAnsi="Times New Roman" w:cs="Times New Roman"/>
          <w:sz w:val="28"/>
          <w:szCs w:val="28"/>
          <w:lang w:val="ru-RU"/>
        </w:rPr>
        <w:t xml:space="preserve"> За кожним описом впливу експерт встановлює достатність підтверджень впливу та визначає загальну оцінку експерта за вплив за шкалою від 0 до 10 балів.</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2.6.</w:t>
      </w:r>
      <w:r w:rsidRPr="003D15B2">
        <w:rPr>
          <w:rFonts w:ascii="Times New Roman" w:eastAsia="Times New Roman" w:hAnsi="Times New Roman" w:cs="Times New Roman"/>
          <w:sz w:val="28"/>
          <w:szCs w:val="28"/>
          <w:lang w:val="ru-RU"/>
        </w:rPr>
        <w:t xml:space="preserve"> На підставі вивчення наданих описів впливів експерт формує експертну оцінку наукової установи/закладу вищої освіти за науковим напрямом та вносить показники експертного оцінювання до Картки експертного оцінювання наукової установи/закладу вищої освіти згідно з додатком 6 до Методики.</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2.7.</w:t>
      </w:r>
      <w:r w:rsidRPr="003D15B2">
        <w:rPr>
          <w:rFonts w:ascii="Times New Roman" w:eastAsia="Times New Roman" w:hAnsi="Times New Roman" w:cs="Times New Roman"/>
          <w:sz w:val="28"/>
          <w:szCs w:val="28"/>
          <w:lang w:val="ru-RU"/>
        </w:rPr>
        <w:t xml:space="preserve"> Оцінка експерта за вплив визначається як сума експертних оцінок за масштаб та розмір впливу, якщо підтвердження впливу достатні, або дорівнює 0 якщо підтвердження впливу недостатні.</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2.8.</w:t>
      </w:r>
      <w:r w:rsidRPr="003D15B2">
        <w:rPr>
          <w:rFonts w:ascii="Times New Roman" w:eastAsia="Times New Roman" w:hAnsi="Times New Roman" w:cs="Times New Roman"/>
          <w:sz w:val="28"/>
          <w:szCs w:val="28"/>
          <w:lang w:val="ru-RU"/>
        </w:rPr>
        <w:t xml:space="preserve"> Підсумкова оцінка експерта для наукової установи/закладу вищої освіти за напрямом визначається як середнє арифметичне оцінок експерта за всі описані впливи, поділену на загальну кількість поданих впливів.</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t>2.9.</w:t>
      </w:r>
      <w:r w:rsidRPr="003D15B2">
        <w:rPr>
          <w:rFonts w:ascii="Times New Roman" w:eastAsia="Times New Roman" w:hAnsi="Times New Roman" w:cs="Times New Roman"/>
          <w:sz w:val="28"/>
          <w:szCs w:val="28"/>
          <w:lang w:val="ru-RU"/>
        </w:rPr>
        <w:t xml:space="preserve"> Експертна група за науковим напрямом розглядає Картки та готує експертний висновок щодо результатів експертного оцінювання ефективності діяльності наукової установи/закладу вищої освіти, згідно з додатком 7 до цієї Методики, який подається експертній комісії утвореній відповідно до Положення про експертні групи та експертну комісію з проведення державної атестації наукових установ/закладів вищої освіти, затвердженого наказом Міністерства освіти і науки України __________ №____, для його використання під час визначення атестаційної оцінки наукової установи/закладу вищої освіти.</w:t>
      </w:r>
    </w:p>
    <w:p w:rsidR="003D15B2" w:rsidRPr="003D15B2" w:rsidRDefault="003D15B2" w:rsidP="00EF4201">
      <w:pPr>
        <w:spacing w:after="0" w:line="360" w:lineRule="auto"/>
        <w:ind w:firstLine="709"/>
        <w:jc w:val="both"/>
        <w:rPr>
          <w:rFonts w:ascii="Times New Roman" w:eastAsia="Times New Roman" w:hAnsi="Times New Roman" w:cs="Times New Roman"/>
          <w:sz w:val="24"/>
          <w:szCs w:val="24"/>
          <w:lang w:val="ru-RU"/>
        </w:rPr>
      </w:pPr>
      <w:r w:rsidRPr="003D15B2">
        <w:rPr>
          <w:rFonts w:ascii="Times New Roman" w:eastAsia="Times New Roman" w:hAnsi="Times New Roman" w:cs="Times New Roman"/>
          <w:b/>
          <w:bCs/>
          <w:sz w:val="28"/>
          <w:szCs w:val="28"/>
          <w:lang w:val="ru-RU"/>
        </w:rPr>
        <w:lastRenderedPageBreak/>
        <w:t>2.10.</w:t>
      </w:r>
      <w:r w:rsidRPr="003D15B2">
        <w:rPr>
          <w:rFonts w:ascii="Times New Roman" w:eastAsia="Times New Roman" w:hAnsi="Times New Roman" w:cs="Times New Roman"/>
          <w:sz w:val="28"/>
          <w:szCs w:val="28"/>
          <w:lang w:val="ru-RU"/>
        </w:rPr>
        <w:t xml:space="preserve"> Загальна оцінка експертної групи щодо наукової установи/закладу вищої освіти за напрямом визначається як середнє арифметичне підсумкових оцінок експертів відповідної експертної групи</w:t>
      </w:r>
      <w:r w:rsidRPr="003D15B2">
        <w:rPr>
          <w:rFonts w:ascii="Times New Roman" w:eastAsia="Times New Roman" w:hAnsi="Times New Roman" w:cs="Times New Roman"/>
          <w:b/>
          <w:bCs/>
          <w:sz w:val="28"/>
          <w:szCs w:val="28"/>
          <w:lang w:val="ru-RU"/>
        </w:rPr>
        <w:t>.</w:t>
      </w:r>
    </w:p>
    <w:p w:rsidR="002330AD" w:rsidRPr="00647CAE" w:rsidRDefault="002330AD" w:rsidP="00EF4201">
      <w:pPr>
        <w:ind w:left="142"/>
        <w:rPr>
          <w:rFonts w:ascii="Times New Roman" w:hAnsi="Times New Roman" w:cs="Times New Roman"/>
          <w:bCs/>
          <w:sz w:val="28"/>
          <w:szCs w:val="28"/>
          <w:lang w:val="ru-RU"/>
        </w:rPr>
      </w:pPr>
    </w:p>
    <w:p w:rsidR="002330AD" w:rsidRDefault="002330AD">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Pr="00647CAE" w:rsidRDefault="006226B8">
      <w:pPr>
        <w:rPr>
          <w:rFonts w:ascii="Times New Roman" w:hAnsi="Times New Roman" w:cs="Times New Roman"/>
          <w:bCs/>
          <w:sz w:val="28"/>
          <w:szCs w:val="28"/>
          <w:lang w:val="uk-UA"/>
        </w:rPr>
      </w:pPr>
    </w:p>
    <w:p w:rsidR="00FE730D" w:rsidRPr="00647CAE" w:rsidRDefault="00FE730D">
      <w:pPr>
        <w:rPr>
          <w:rFonts w:ascii="Times New Roman" w:hAnsi="Times New Roman" w:cs="Times New Roman"/>
          <w:bCs/>
          <w:sz w:val="28"/>
          <w:szCs w:val="28"/>
          <w:lang w:val="uk-UA"/>
        </w:rPr>
      </w:pPr>
    </w:p>
    <w:p w:rsidR="00FE730D" w:rsidRPr="00647CAE" w:rsidRDefault="00FE730D">
      <w:pPr>
        <w:rPr>
          <w:rFonts w:ascii="Times New Roman" w:hAnsi="Times New Roman" w:cs="Times New Roman"/>
          <w:bCs/>
          <w:sz w:val="28"/>
          <w:szCs w:val="28"/>
          <w:lang w:val="uk-UA"/>
        </w:rPr>
      </w:pPr>
    </w:p>
    <w:p w:rsidR="00FE730D" w:rsidRPr="00647CAE" w:rsidRDefault="00FE730D">
      <w:pPr>
        <w:rPr>
          <w:rFonts w:ascii="Times New Roman" w:hAnsi="Times New Roman" w:cs="Times New Roman"/>
          <w:bCs/>
          <w:sz w:val="28"/>
          <w:szCs w:val="28"/>
          <w:lang w:val="uk-UA"/>
        </w:rPr>
      </w:pPr>
    </w:p>
    <w:p w:rsidR="00FE730D" w:rsidRPr="00647CAE" w:rsidRDefault="00FE730D">
      <w:pPr>
        <w:rPr>
          <w:rFonts w:ascii="Times New Roman" w:hAnsi="Times New Roman" w:cs="Times New Roman"/>
          <w:bCs/>
          <w:sz w:val="28"/>
          <w:szCs w:val="28"/>
          <w:lang w:val="uk-UA"/>
        </w:rPr>
      </w:pPr>
    </w:p>
    <w:p w:rsidR="00FE730D" w:rsidRPr="00647CAE" w:rsidRDefault="00FE730D">
      <w:pPr>
        <w:rPr>
          <w:rFonts w:ascii="Times New Roman" w:hAnsi="Times New Roman" w:cs="Times New Roman"/>
          <w:bCs/>
          <w:sz w:val="28"/>
          <w:szCs w:val="28"/>
          <w:lang w:val="uk-UA"/>
        </w:rPr>
      </w:pPr>
    </w:p>
    <w:p w:rsidR="00FE730D" w:rsidRPr="00647CAE" w:rsidRDefault="00FE730D">
      <w:pPr>
        <w:rPr>
          <w:rFonts w:ascii="Times New Roman" w:hAnsi="Times New Roman" w:cs="Times New Roman"/>
          <w:bCs/>
          <w:sz w:val="28"/>
          <w:szCs w:val="28"/>
          <w:lang w:val="uk-UA"/>
        </w:rPr>
      </w:pPr>
    </w:p>
    <w:p w:rsidR="00FE730D" w:rsidRPr="00647CAE" w:rsidRDefault="00FE730D">
      <w:pPr>
        <w:rPr>
          <w:rFonts w:ascii="Times New Roman" w:hAnsi="Times New Roman" w:cs="Times New Roman"/>
          <w:bCs/>
          <w:sz w:val="28"/>
          <w:szCs w:val="28"/>
          <w:lang w:val="uk-UA"/>
        </w:rPr>
      </w:pPr>
    </w:p>
    <w:p w:rsidR="00FE730D" w:rsidRPr="00647CAE" w:rsidRDefault="00FE730D">
      <w:pPr>
        <w:rPr>
          <w:rFonts w:ascii="Times New Roman" w:hAnsi="Times New Roman" w:cs="Times New Roman"/>
          <w:bCs/>
          <w:sz w:val="28"/>
          <w:szCs w:val="28"/>
          <w:lang w:val="uk-UA"/>
        </w:rPr>
      </w:pPr>
    </w:p>
    <w:p w:rsidR="00FE730D" w:rsidRDefault="00FE730D">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rsidP="006226B8">
      <w:pPr>
        <w:jc w:val="center"/>
        <w:rPr>
          <w:rFonts w:ascii="Times New Roman" w:hAnsi="Times New Roman" w:cs="Times New Roman"/>
          <w:b/>
          <w:sz w:val="32"/>
          <w:szCs w:val="32"/>
          <w:lang w:val="ru-RU"/>
        </w:rPr>
      </w:pPr>
    </w:p>
    <w:p w:rsidR="006226B8" w:rsidRPr="006226B8" w:rsidRDefault="006226B8" w:rsidP="006226B8">
      <w:pPr>
        <w:jc w:val="center"/>
        <w:rPr>
          <w:rFonts w:ascii="Times New Roman" w:hAnsi="Times New Roman" w:cs="Times New Roman"/>
          <w:b/>
          <w:sz w:val="32"/>
          <w:szCs w:val="32"/>
          <w:lang w:val="ru-RU"/>
        </w:rPr>
      </w:pPr>
      <w:r w:rsidRPr="006226B8">
        <w:rPr>
          <w:rFonts w:ascii="Times New Roman" w:hAnsi="Times New Roman" w:cs="Times New Roman"/>
          <w:b/>
          <w:sz w:val="32"/>
          <w:szCs w:val="32"/>
          <w:lang w:val="ru-RU"/>
        </w:rPr>
        <w:t>Виробничо-практичне видання</w:t>
      </w:r>
    </w:p>
    <w:p w:rsidR="006226B8" w:rsidRDefault="006226B8" w:rsidP="006226B8">
      <w:pPr>
        <w:jc w:val="center"/>
        <w:rPr>
          <w:rFonts w:ascii="Times New Roman" w:hAnsi="Times New Roman" w:cs="Times New Roman"/>
          <w:sz w:val="32"/>
          <w:szCs w:val="32"/>
          <w:lang w:val="ru-RU"/>
        </w:rPr>
      </w:pPr>
    </w:p>
    <w:p w:rsidR="006226B8" w:rsidRPr="006226B8" w:rsidRDefault="006226B8" w:rsidP="006226B8">
      <w:pPr>
        <w:jc w:val="center"/>
        <w:rPr>
          <w:rFonts w:ascii="Times New Roman" w:hAnsi="Times New Roman" w:cs="Times New Roman"/>
          <w:sz w:val="32"/>
          <w:szCs w:val="32"/>
          <w:lang w:val="ru-RU"/>
        </w:rPr>
      </w:pPr>
    </w:p>
    <w:p w:rsidR="006226B8" w:rsidRDefault="006226B8" w:rsidP="006226B8">
      <w:pPr>
        <w:jc w:val="center"/>
        <w:rPr>
          <w:rFonts w:ascii="Times New Roman" w:hAnsi="Times New Roman" w:cs="Times New Roman"/>
          <w:sz w:val="32"/>
          <w:szCs w:val="32"/>
          <w:lang w:val="ru-RU"/>
        </w:rPr>
      </w:pPr>
      <w:r w:rsidRPr="006226B8">
        <w:rPr>
          <w:rFonts w:ascii="Times New Roman" w:hAnsi="Times New Roman" w:cs="Times New Roman"/>
          <w:sz w:val="32"/>
          <w:szCs w:val="32"/>
          <w:lang w:val="ru-RU"/>
        </w:rPr>
        <w:t xml:space="preserve">МЕТОДИЧНІ РЕКОМЕНДАЦІЇ ЩОДО ЕКСПЕРТНОЇ ОЦІНКИ ВПЛИВІВ НАУКОВОЇ ДІЯЛЬНОСТІ НАУКОВИХ УСТАНОВ ТА ЗАКЛАДІВ ВИЩОЇ ОСВІТИ НА ФУНКЦІОНУВАННЯ СУСПІЛЬСТВА ТА ЕКОНОМІКИ: </w:t>
      </w:r>
    </w:p>
    <w:p w:rsidR="006226B8" w:rsidRPr="006226B8" w:rsidRDefault="006226B8" w:rsidP="006226B8">
      <w:pPr>
        <w:jc w:val="center"/>
        <w:rPr>
          <w:rFonts w:ascii="Times New Roman" w:hAnsi="Times New Roman" w:cs="Times New Roman"/>
          <w:sz w:val="32"/>
          <w:szCs w:val="32"/>
          <w:lang w:val="ru-RU"/>
        </w:rPr>
      </w:pPr>
      <w:r w:rsidRPr="006226B8">
        <w:rPr>
          <w:rFonts w:ascii="Times New Roman" w:hAnsi="Times New Roman" w:cs="Times New Roman"/>
          <w:sz w:val="32"/>
          <w:szCs w:val="32"/>
          <w:lang w:val="ru-RU"/>
        </w:rPr>
        <w:t>ПРЕПРИНТ</w:t>
      </w:r>
    </w:p>
    <w:p w:rsidR="006226B8" w:rsidRPr="006226B8" w:rsidRDefault="006226B8">
      <w:pPr>
        <w:rPr>
          <w:rFonts w:ascii="Times New Roman" w:hAnsi="Times New Roman" w:cs="Times New Roman"/>
          <w:bCs/>
          <w:sz w:val="32"/>
          <w:szCs w:val="32"/>
          <w:lang w:val="ru-RU"/>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6226B8" w:rsidRDefault="006226B8">
      <w:pPr>
        <w:rPr>
          <w:rFonts w:ascii="Times New Roman" w:hAnsi="Times New Roman" w:cs="Times New Roman"/>
          <w:bCs/>
          <w:sz w:val="28"/>
          <w:szCs w:val="28"/>
          <w:lang w:val="uk-UA"/>
        </w:rPr>
      </w:pPr>
    </w:p>
    <w:p w:rsidR="00FE730D" w:rsidRPr="00647CAE" w:rsidRDefault="00FE730D">
      <w:pPr>
        <w:rPr>
          <w:rFonts w:ascii="Times New Roman" w:hAnsi="Times New Roman" w:cs="Times New Roman"/>
          <w:bCs/>
          <w:sz w:val="28"/>
          <w:szCs w:val="28"/>
          <w:lang w:val="uk-UA"/>
        </w:rPr>
      </w:pPr>
    </w:p>
    <w:p w:rsidR="00985DCF" w:rsidRPr="006226B8" w:rsidRDefault="00985DCF" w:rsidP="00985DCF">
      <w:pPr>
        <w:jc w:val="center"/>
        <w:rPr>
          <w:sz w:val="24"/>
          <w:szCs w:val="24"/>
          <w:lang w:val="ru-RU"/>
        </w:rPr>
      </w:pPr>
      <w:r w:rsidRPr="006226B8">
        <w:rPr>
          <w:sz w:val="24"/>
          <w:szCs w:val="24"/>
          <w:lang w:val="ru-RU"/>
        </w:rPr>
        <w:t xml:space="preserve">Формат: </w:t>
      </w:r>
      <w:r w:rsidRPr="006226B8">
        <w:rPr>
          <w:sz w:val="24"/>
          <w:szCs w:val="24"/>
        </w:rPr>
        <w:t>PDF</w:t>
      </w:r>
      <w:r w:rsidRPr="006226B8">
        <w:rPr>
          <w:sz w:val="24"/>
          <w:szCs w:val="24"/>
          <w:lang w:val="ru-RU"/>
        </w:rPr>
        <w:t xml:space="preserve">. Об'єм даних </w:t>
      </w:r>
      <w:r w:rsidRPr="006226B8">
        <w:rPr>
          <w:sz w:val="24"/>
          <w:szCs w:val="24"/>
          <w:highlight w:val="yellow"/>
          <w:lang w:val="ru-RU"/>
        </w:rPr>
        <w:t>0,95</w:t>
      </w:r>
      <w:r w:rsidRPr="006226B8">
        <w:rPr>
          <w:sz w:val="24"/>
          <w:szCs w:val="24"/>
          <w:lang w:val="ru-RU"/>
        </w:rPr>
        <w:t xml:space="preserve"> МБ. </w:t>
      </w:r>
    </w:p>
    <w:p w:rsidR="00985DCF" w:rsidRPr="006226B8" w:rsidRDefault="00985DCF" w:rsidP="00985DCF">
      <w:pPr>
        <w:jc w:val="center"/>
        <w:rPr>
          <w:sz w:val="24"/>
          <w:szCs w:val="24"/>
          <w:lang w:val="uk-UA"/>
        </w:rPr>
      </w:pPr>
      <w:r w:rsidRPr="006226B8">
        <w:rPr>
          <w:sz w:val="24"/>
          <w:szCs w:val="24"/>
          <w:lang w:val="ru-RU"/>
        </w:rPr>
        <w:t xml:space="preserve">Інтернет-адреса видання: </w:t>
      </w:r>
      <w:r w:rsidRPr="006226B8">
        <w:rPr>
          <w:sz w:val="24"/>
          <w:szCs w:val="24"/>
          <w:highlight w:val="yellow"/>
          <w:lang w:val="uk-UA"/>
        </w:rPr>
        <w:t>….</w:t>
      </w:r>
    </w:p>
    <w:p w:rsidR="00985DCF" w:rsidRPr="00647CAE" w:rsidRDefault="00985DCF" w:rsidP="00985DCF">
      <w:pPr>
        <w:rPr>
          <w:lang w:val="ru-RU"/>
        </w:rPr>
      </w:pPr>
    </w:p>
    <w:p w:rsidR="00985DCF" w:rsidRPr="00647CAE" w:rsidRDefault="00985DCF" w:rsidP="00985DCF">
      <w:pPr>
        <w:rPr>
          <w:lang w:val="ru-RU"/>
        </w:rPr>
      </w:pPr>
    </w:p>
    <w:p w:rsidR="00985DCF" w:rsidRPr="00647CAE" w:rsidRDefault="00985DCF" w:rsidP="00985DCF">
      <w:pPr>
        <w:rPr>
          <w:lang w:val="ru-RU"/>
        </w:rPr>
      </w:pPr>
    </w:p>
    <w:p w:rsidR="00FE730D" w:rsidRPr="006226B8" w:rsidRDefault="00985DCF" w:rsidP="00985DCF">
      <w:pPr>
        <w:jc w:val="center"/>
        <w:rPr>
          <w:rFonts w:ascii="Times New Roman" w:hAnsi="Times New Roman" w:cs="Times New Roman"/>
          <w:bCs/>
          <w:sz w:val="24"/>
          <w:szCs w:val="24"/>
          <w:lang w:val="uk-UA"/>
        </w:rPr>
      </w:pPr>
      <w:r w:rsidRPr="006226B8">
        <w:rPr>
          <w:sz w:val="24"/>
          <w:szCs w:val="24"/>
          <w:lang w:val="ru-RU"/>
        </w:rPr>
        <w:t xml:space="preserve">Редакція: ДНУ «Український інститут науково-технічної експертизи та інформації» (УкрІНТЕІ), </w:t>
      </w:r>
      <w:r w:rsidRPr="006226B8">
        <w:rPr>
          <w:sz w:val="24"/>
          <w:szCs w:val="24"/>
          <w:lang w:val="ru-RU"/>
        </w:rPr>
        <w:br/>
        <w:t xml:space="preserve">03150, м. Київ, вул. Антоновича, 180. Тел. (044) 521-00-10, </w:t>
      </w:r>
      <w:r w:rsidRPr="006226B8">
        <w:rPr>
          <w:sz w:val="24"/>
          <w:szCs w:val="24"/>
        </w:rPr>
        <w:t>e</w:t>
      </w:r>
      <w:r w:rsidRPr="006226B8">
        <w:rPr>
          <w:sz w:val="24"/>
          <w:szCs w:val="24"/>
          <w:lang w:val="ru-RU"/>
        </w:rPr>
        <w:t>-</w:t>
      </w:r>
      <w:r w:rsidRPr="006226B8">
        <w:rPr>
          <w:sz w:val="24"/>
          <w:szCs w:val="24"/>
        </w:rPr>
        <w:t>mail</w:t>
      </w:r>
      <w:r w:rsidRPr="006226B8">
        <w:rPr>
          <w:sz w:val="24"/>
          <w:szCs w:val="24"/>
          <w:lang w:val="ru-RU"/>
        </w:rPr>
        <w:t xml:space="preserve">: </w:t>
      </w:r>
      <w:r w:rsidRPr="006226B8">
        <w:rPr>
          <w:sz w:val="24"/>
          <w:szCs w:val="24"/>
        </w:rPr>
        <w:t>uintei</w:t>
      </w:r>
      <w:r w:rsidRPr="006226B8">
        <w:rPr>
          <w:sz w:val="24"/>
          <w:szCs w:val="24"/>
          <w:lang w:val="ru-RU"/>
        </w:rPr>
        <w:t>@</w:t>
      </w:r>
      <w:r w:rsidRPr="006226B8">
        <w:rPr>
          <w:sz w:val="24"/>
          <w:szCs w:val="24"/>
        </w:rPr>
        <w:t>uintei</w:t>
      </w:r>
      <w:r w:rsidRPr="006226B8">
        <w:rPr>
          <w:sz w:val="24"/>
          <w:szCs w:val="24"/>
          <w:lang w:val="ru-RU"/>
        </w:rPr>
        <w:t>.</w:t>
      </w:r>
      <w:r w:rsidRPr="006226B8">
        <w:rPr>
          <w:sz w:val="24"/>
          <w:szCs w:val="24"/>
        </w:rPr>
        <w:t>kiev</w:t>
      </w:r>
      <w:r w:rsidRPr="006226B8">
        <w:rPr>
          <w:sz w:val="24"/>
          <w:szCs w:val="24"/>
          <w:lang w:val="ru-RU"/>
        </w:rPr>
        <w:t>.</w:t>
      </w:r>
      <w:r w:rsidRPr="006226B8">
        <w:rPr>
          <w:sz w:val="24"/>
          <w:szCs w:val="24"/>
        </w:rPr>
        <w:t>ua</w:t>
      </w:r>
      <w:r w:rsidRPr="006226B8">
        <w:rPr>
          <w:sz w:val="24"/>
          <w:szCs w:val="24"/>
          <w:lang w:val="ru-RU"/>
        </w:rPr>
        <w:t xml:space="preserve"> Свідоцтво суб’єкта видавничої справи ДК № 5332 від 12.04.2017 р.</w:t>
      </w:r>
    </w:p>
    <w:p w:rsidR="00FE730D" w:rsidRPr="00647CAE" w:rsidRDefault="00FE730D">
      <w:pPr>
        <w:rPr>
          <w:rFonts w:ascii="Times New Roman" w:hAnsi="Times New Roman" w:cs="Times New Roman"/>
          <w:bCs/>
          <w:sz w:val="28"/>
          <w:szCs w:val="28"/>
          <w:lang w:val="uk-UA"/>
        </w:rPr>
      </w:pPr>
    </w:p>
    <w:p w:rsidR="002330AD" w:rsidRPr="00647CAE" w:rsidRDefault="002330AD">
      <w:pPr>
        <w:rPr>
          <w:rFonts w:ascii="Times New Roman" w:hAnsi="Times New Roman" w:cs="Times New Roman"/>
          <w:sz w:val="28"/>
          <w:szCs w:val="28"/>
          <w:lang w:val="uk-UA"/>
        </w:rPr>
      </w:pPr>
    </w:p>
    <w:sectPr w:rsidR="002330AD" w:rsidRPr="00647CAE" w:rsidSect="00D56633">
      <w:headerReference w:type="default" r:id="rId11"/>
      <w:pgSz w:w="12240" w:h="15840"/>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529" w:rsidRDefault="00675529" w:rsidP="00D56633">
      <w:pPr>
        <w:spacing w:after="0" w:line="240" w:lineRule="auto"/>
      </w:pPr>
      <w:r>
        <w:separator/>
      </w:r>
    </w:p>
  </w:endnote>
  <w:endnote w:type="continuationSeparator" w:id="0">
    <w:p w:rsidR="00675529" w:rsidRDefault="00675529" w:rsidP="00D56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529" w:rsidRDefault="00675529" w:rsidP="00D56633">
      <w:pPr>
        <w:spacing w:after="0" w:line="240" w:lineRule="auto"/>
      </w:pPr>
      <w:r>
        <w:separator/>
      </w:r>
    </w:p>
  </w:footnote>
  <w:footnote w:type="continuationSeparator" w:id="0">
    <w:p w:rsidR="00675529" w:rsidRDefault="00675529" w:rsidP="00D56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666345"/>
      <w:docPartObj>
        <w:docPartGallery w:val="Page Numbers (Top of Page)"/>
        <w:docPartUnique/>
      </w:docPartObj>
    </w:sdtPr>
    <w:sdtEndPr/>
    <w:sdtContent>
      <w:p w:rsidR="00D56633" w:rsidRDefault="00D56633">
        <w:pPr>
          <w:pStyle w:val="a3"/>
          <w:jc w:val="center"/>
        </w:pPr>
        <w:r>
          <w:fldChar w:fldCharType="begin"/>
        </w:r>
        <w:r>
          <w:instrText>PAGE   \* MERGEFORMAT</w:instrText>
        </w:r>
        <w:r>
          <w:fldChar w:fldCharType="separate"/>
        </w:r>
        <w:r w:rsidR="000A2733" w:rsidRPr="000A2733">
          <w:rPr>
            <w:noProof/>
            <w:lang w:val="ru-RU"/>
          </w:rPr>
          <w:t>4</w:t>
        </w:r>
        <w:r>
          <w:fldChar w:fldCharType="end"/>
        </w:r>
      </w:p>
    </w:sdtContent>
  </w:sdt>
  <w:p w:rsidR="00D56633" w:rsidRDefault="00D56633">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07AA"/>
    <w:multiLevelType w:val="hybridMultilevel"/>
    <w:tmpl w:val="6486CF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1D352E97"/>
    <w:multiLevelType w:val="multilevel"/>
    <w:tmpl w:val="4798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3E2BAD"/>
    <w:multiLevelType w:val="hybridMultilevel"/>
    <w:tmpl w:val="A5DEB5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5E6D3992"/>
    <w:multiLevelType w:val="multilevel"/>
    <w:tmpl w:val="9022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B1E"/>
    <w:rsid w:val="00017C2B"/>
    <w:rsid w:val="000A2733"/>
    <w:rsid w:val="0010119D"/>
    <w:rsid w:val="00110CAE"/>
    <w:rsid w:val="001A1927"/>
    <w:rsid w:val="001C0D50"/>
    <w:rsid w:val="001C6643"/>
    <w:rsid w:val="002210EB"/>
    <w:rsid w:val="002330AD"/>
    <w:rsid w:val="00300D21"/>
    <w:rsid w:val="003779F5"/>
    <w:rsid w:val="003A45A8"/>
    <w:rsid w:val="003D15B2"/>
    <w:rsid w:val="00454356"/>
    <w:rsid w:val="0046512A"/>
    <w:rsid w:val="004F0E7F"/>
    <w:rsid w:val="00507424"/>
    <w:rsid w:val="00560596"/>
    <w:rsid w:val="00575A09"/>
    <w:rsid w:val="006226B8"/>
    <w:rsid w:val="00647CAE"/>
    <w:rsid w:val="00675529"/>
    <w:rsid w:val="006E6651"/>
    <w:rsid w:val="007C03DD"/>
    <w:rsid w:val="00985DCF"/>
    <w:rsid w:val="00A73A90"/>
    <w:rsid w:val="00BF33CF"/>
    <w:rsid w:val="00C44CEF"/>
    <w:rsid w:val="00C75B1E"/>
    <w:rsid w:val="00CD463D"/>
    <w:rsid w:val="00D12118"/>
    <w:rsid w:val="00D56633"/>
    <w:rsid w:val="00D64DD3"/>
    <w:rsid w:val="00EB1FC2"/>
    <w:rsid w:val="00EF4201"/>
    <w:rsid w:val="00FC493B"/>
    <w:rsid w:val="00FD19B3"/>
    <w:rsid w:val="00FE7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E76E6-E3FB-4AD8-97B2-DFA9AB7C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633"/>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D56633"/>
  </w:style>
  <w:style w:type="paragraph" w:styleId="a5">
    <w:name w:val="footer"/>
    <w:basedOn w:val="a"/>
    <w:link w:val="a6"/>
    <w:uiPriority w:val="99"/>
    <w:unhideWhenUsed/>
    <w:rsid w:val="00D56633"/>
    <w:pPr>
      <w:tabs>
        <w:tab w:val="center" w:pos="4844"/>
        <w:tab w:val="right" w:pos="9689"/>
      </w:tabs>
      <w:spacing w:after="0" w:line="240" w:lineRule="auto"/>
    </w:pPr>
  </w:style>
  <w:style w:type="character" w:customStyle="1" w:styleId="a6">
    <w:name w:val="Нижний колонтитул Знак"/>
    <w:basedOn w:val="a0"/>
    <w:link w:val="a5"/>
    <w:uiPriority w:val="99"/>
    <w:rsid w:val="00D56633"/>
  </w:style>
  <w:style w:type="paragraph" w:styleId="a7">
    <w:name w:val="List Paragraph"/>
    <w:basedOn w:val="a"/>
    <w:uiPriority w:val="34"/>
    <w:qFormat/>
    <w:rsid w:val="001A1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ovnyk.ua/index.php?swrd=%D0%BF%D1%80%D0%B5%D0%B4%D0%BC%D0%B5%D1%8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lovnyk.ua/index.php?swrd=%D0%94%D1%96%D1%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lovnyk.ua/index.php?swrd=%D1%8F%D0%B2%D0%B8%D1%89%D0%B5" TargetMode="External"/><Relationship Id="rId4" Type="http://schemas.openxmlformats.org/officeDocument/2006/relationships/webSettings" Target="webSettings.xml"/><Relationship Id="rId9" Type="http://schemas.openxmlformats.org/officeDocument/2006/relationships/hyperlink" Target="https://slovnyk.ua/index.php?swrd=%D0%B0%D0%B1%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2224</Words>
  <Characters>12677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Яцишин</dc:creator>
  <cp:keywords/>
  <dc:description/>
  <cp:lastModifiedBy>Вікторія Матусевич</cp:lastModifiedBy>
  <cp:revision>2</cp:revision>
  <dcterms:created xsi:type="dcterms:W3CDTF">2025-01-21T12:44:00Z</dcterms:created>
  <dcterms:modified xsi:type="dcterms:W3CDTF">2025-01-21T12:44:00Z</dcterms:modified>
</cp:coreProperties>
</file>